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0F528F">
      <w:pPr>
        <w:tabs>
          <w:tab w:val="left" w:pos="619"/>
          <w:tab w:val="center" w:pos="4878"/>
        </w:tabs>
        <w:snapToGrid w:val="0"/>
        <w:spacing w:beforeLines="100" w:afterLines="100"/>
        <w:jc w:val="left"/>
        <w:rPr>
          <w:rFonts w:ascii="仿宋" w:hAnsi="仿宋" w:eastAsia="仿宋"/>
          <w:b/>
          <w:sz w:val="28"/>
          <w:szCs w:val="28"/>
        </w:rPr>
      </w:pPr>
      <w:bookmarkStart w:id="0" w:name="OLE_LINK2"/>
      <w:bookmarkStart w:id="1" w:name="OLE_LINK3"/>
      <w:bookmarkStart w:id="2" w:name="OLE_LINK1"/>
      <w:r>
        <w:rPr>
          <w:rFonts w:hint="eastAsia" w:ascii="仿宋" w:hAnsi="仿宋" w:eastAsia="仿宋"/>
          <w:b/>
          <w:sz w:val="28"/>
          <w:szCs w:val="28"/>
        </w:rPr>
        <w:tab/>
      </w:r>
      <w:r>
        <w:rPr>
          <w:rFonts w:hint="eastAsia" w:ascii="仿宋" w:hAnsi="仿宋" w:eastAsia="仿宋"/>
          <w:b/>
          <w:sz w:val="28"/>
          <w:szCs w:val="28"/>
        </w:rPr>
        <w:tab/>
      </w:r>
      <w:r>
        <w:rPr>
          <w:rFonts w:hint="eastAsia" w:ascii="仿宋" w:hAnsi="仿宋" w:eastAsia="仿宋"/>
          <w:b/>
          <w:sz w:val="28"/>
          <w:szCs w:val="28"/>
        </w:rPr>
        <w:t>江苏</w:t>
      </w:r>
      <w:r>
        <w:rPr>
          <w:rFonts w:ascii="仿宋" w:hAnsi="仿宋" w:eastAsia="仿宋"/>
          <w:b/>
          <w:sz w:val="28"/>
          <w:szCs w:val="28"/>
        </w:rPr>
        <w:t>财经职业技术学院</w:t>
      </w:r>
    </w:p>
    <w:p w14:paraId="1E1A5E2C">
      <w:pPr>
        <w:snapToGrid w:val="0"/>
        <w:spacing w:beforeLines="100" w:afterLines="100"/>
        <w:jc w:val="center"/>
        <w:rPr>
          <w:rFonts w:ascii="仿宋" w:hAnsi="仿宋" w:eastAsia="仿宋"/>
          <w:b/>
          <w:sz w:val="28"/>
          <w:szCs w:val="28"/>
        </w:rPr>
      </w:pPr>
      <w:bookmarkStart w:id="3" w:name="OLE_LINK4"/>
      <w:bookmarkStart w:id="4" w:name="OLE_LINK6"/>
      <w:bookmarkStart w:id="5" w:name="OLE_LINK5"/>
      <w:r>
        <w:rPr>
          <w:rFonts w:hint="eastAsia" w:ascii="仿宋" w:hAnsi="仿宋" w:eastAsia="仿宋"/>
          <w:b/>
          <w:sz w:val="28"/>
          <w:szCs w:val="28"/>
        </w:rPr>
        <w:t>校园排烟风口维修项目采购</w:t>
      </w:r>
      <w:bookmarkEnd w:id="3"/>
      <w:bookmarkEnd w:id="4"/>
      <w:bookmarkEnd w:id="5"/>
      <w:r>
        <w:rPr>
          <w:rFonts w:hint="eastAsia" w:ascii="仿宋" w:hAnsi="仿宋" w:eastAsia="仿宋"/>
          <w:b/>
          <w:sz w:val="28"/>
          <w:szCs w:val="28"/>
        </w:rPr>
        <w:t>询价文件</w:t>
      </w:r>
    </w:p>
    <w:bookmarkEnd w:id="0"/>
    <w:p w14:paraId="3C91A172">
      <w:pPr>
        <w:snapToGrid w:val="0"/>
        <w:spacing w:line="560" w:lineRule="exact"/>
        <w:ind w:firstLine="555"/>
        <w:rPr>
          <w:rFonts w:ascii="仿宋" w:hAnsi="仿宋" w:eastAsia="仿宋"/>
          <w:sz w:val="28"/>
          <w:szCs w:val="28"/>
        </w:rPr>
      </w:pPr>
      <w:r>
        <w:rPr>
          <w:rFonts w:hint="eastAsia" w:ascii="仿宋" w:hAnsi="仿宋" w:eastAsia="仿宋"/>
          <w:sz w:val="28"/>
          <w:szCs w:val="28"/>
        </w:rPr>
        <w:t>江苏财经职业技术学院对以下项目</w:t>
      </w:r>
      <w:r>
        <w:rPr>
          <w:rFonts w:hint="eastAsia" w:ascii="仿宋" w:hAnsi="仿宋" w:eastAsia="仿宋"/>
          <w:sz w:val="28"/>
          <w:szCs w:val="28"/>
          <w:lang w:eastAsia="zh-CN"/>
        </w:rPr>
        <w:t>采</w:t>
      </w:r>
      <w:r>
        <w:rPr>
          <w:rFonts w:hint="eastAsia" w:ascii="仿宋" w:hAnsi="仿宋" w:eastAsia="仿宋"/>
          <w:sz w:val="28"/>
          <w:szCs w:val="28"/>
        </w:rPr>
        <w:t>用询价方式组织采购。现公告如下：</w:t>
      </w:r>
    </w:p>
    <w:p w14:paraId="1CC5EF74">
      <w:pPr>
        <w:snapToGrid w:val="0"/>
        <w:spacing w:line="560" w:lineRule="exact"/>
        <w:ind w:firstLine="555"/>
        <w:rPr>
          <w:rFonts w:ascii="仿宋" w:hAnsi="仿宋" w:eastAsia="仿宋"/>
          <w:sz w:val="28"/>
          <w:szCs w:val="28"/>
        </w:rPr>
      </w:pPr>
      <w:r>
        <w:rPr>
          <w:rFonts w:hint="eastAsia" w:ascii="仿宋" w:hAnsi="仿宋" w:eastAsia="仿宋"/>
          <w:b/>
          <w:sz w:val="28"/>
          <w:szCs w:val="28"/>
        </w:rPr>
        <w:t>一、项目名称</w:t>
      </w:r>
      <w:r>
        <w:rPr>
          <w:rFonts w:hint="eastAsia" w:ascii="仿宋" w:hAnsi="仿宋" w:eastAsia="仿宋"/>
          <w:sz w:val="28"/>
          <w:szCs w:val="28"/>
        </w:rPr>
        <w:t>：校园排烟风机加装改造执行机构联锁启动风机项目采购；</w:t>
      </w:r>
    </w:p>
    <w:p w14:paraId="3C57FFA3">
      <w:pPr>
        <w:snapToGrid w:val="0"/>
        <w:spacing w:line="560" w:lineRule="exact"/>
        <w:ind w:firstLine="555"/>
        <w:rPr>
          <w:rFonts w:ascii="仿宋" w:hAnsi="仿宋" w:eastAsia="仿宋"/>
          <w:sz w:val="28"/>
          <w:szCs w:val="28"/>
        </w:rPr>
      </w:pPr>
      <w:r>
        <w:rPr>
          <w:rFonts w:hint="eastAsia" w:ascii="仿宋" w:hAnsi="仿宋" w:eastAsia="仿宋"/>
          <w:b/>
          <w:sz w:val="28"/>
          <w:szCs w:val="28"/>
        </w:rPr>
        <w:t>二、采购预算</w:t>
      </w:r>
      <w:r>
        <w:rPr>
          <w:rFonts w:hint="eastAsia" w:ascii="仿宋" w:hAnsi="仿宋" w:eastAsia="仿宋"/>
          <w:sz w:val="28"/>
          <w:szCs w:val="28"/>
        </w:rPr>
        <w:t>：2.6万元，最终</w:t>
      </w:r>
      <w:r>
        <w:rPr>
          <w:rFonts w:ascii="仿宋" w:hAnsi="仿宋" w:eastAsia="仿宋"/>
          <w:sz w:val="28"/>
          <w:szCs w:val="28"/>
        </w:rPr>
        <w:t>报价超过采购预算的为无效</w:t>
      </w:r>
      <w:r>
        <w:rPr>
          <w:rFonts w:hint="eastAsia" w:ascii="仿宋" w:hAnsi="仿宋" w:eastAsia="仿宋"/>
          <w:sz w:val="28"/>
          <w:szCs w:val="28"/>
        </w:rPr>
        <w:t>响应文件；</w:t>
      </w:r>
    </w:p>
    <w:p w14:paraId="392168F1">
      <w:pPr>
        <w:ind w:firstLine="562" w:firstLineChars="200"/>
        <w:rPr>
          <w:rFonts w:ascii="仿宋" w:hAnsi="仿宋" w:eastAsia="仿宋"/>
          <w:sz w:val="28"/>
          <w:szCs w:val="28"/>
        </w:rPr>
      </w:pPr>
      <w:r>
        <w:rPr>
          <w:rFonts w:hint="eastAsia" w:ascii="仿宋" w:hAnsi="仿宋" w:eastAsia="仿宋"/>
          <w:b/>
          <w:sz w:val="28"/>
          <w:szCs w:val="28"/>
        </w:rPr>
        <w:t>三、项目需求说明</w:t>
      </w:r>
      <w:r>
        <w:rPr>
          <w:rFonts w:hint="eastAsia" w:ascii="仿宋" w:hAnsi="仿宋" w:eastAsia="仿宋"/>
          <w:sz w:val="28"/>
          <w:szCs w:val="28"/>
        </w:rPr>
        <w:t>：</w:t>
      </w:r>
      <w:bookmarkStart w:id="6" w:name="OLE_LINK7"/>
      <w:bookmarkStart w:id="7" w:name="OLE_LINK8"/>
      <w:r>
        <w:rPr>
          <w:rFonts w:hint="eastAsia" w:ascii="仿宋" w:hAnsi="仿宋" w:eastAsia="仿宋"/>
          <w:sz w:val="28"/>
          <w:szCs w:val="28"/>
        </w:rPr>
        <w:t>校园排烟风口维修项目。</w:t>
      </w:r>
    </w:p>
    <w:bookmarkEnd w:id="6"/>
    <w:bookmarkEnd w:id="7"/>
    <w:p w14:paraId="548709C9">
      <w:pPr>
        <w:ind w:firstLine="562" w:firstLineChars="200"/>
        <w:rPr>
          <w:rFonts w:ascii="仿宋" w:hAnsi="仿宋" w:eastAsia="仿宋"/>
          <w:b/>
          <w:sz w:val="28"/>
          <w:szCs w:val="28"/>
        </w:rPr>
      </w:pPr>
      <w:r>
        <w:rPr>
          <w:rFonts w:hint="eastAsia" w:ascii="仿宋" w:hAnsi="仿宋" w:eastAsia="仿宋"/>
          <w:b/>
          <w:sz w:val="28"/>
          <w:szCs w:val="28"/>
        </w:rPr>
        <w:t>四、成交原则：</w:t>
      </w:r>
    </w:p>
    <w:p w14:paraId="5732F20E">
      <w:pPr>
        <w:spacing w:line="560" w:lineRule="exact"/>
        <w:ind w:firstLine="510"/>
        <w:rPr>
          <w:rFonts w:ascii="仿宋" w:hAnsi="仿宋" w:eastAsia="仿宋"/>
          <w:sz w:val="28"/>
          <w:szCs w:val="28"/>
        </w:rPr>
      </w:pPr>
      <w:r>
        <w:rPr>
          <w:rFonts w:hint="eastAsia" w:ascii="仿宋" w:hAnsi="仿宋" w:eastAsia="仿宋"/>
          <w:sz w:val="28"/>
          <w:szCs w:val="28"/>
        </w:rPr>
        <w:t>1. 本次询价采用最低评标价法，在全部满足询价文件实质性要求前提下，以提出最低报价的报价人作为成交候选供应商。</w:t>
      </w:r>
    </w:p>
    <w:p w14:paraId="486E120C">
      <w:pPr>
        <w:snapToGrid w:val="0"/>
        <w:spacing w:line="560" w:lineRule="exact"/>
        <w:ind w:firstLine="555"/>
        <w:rPr>
          <w:rFonts w:ascii="仿宋" w:hAnsi="仿宋" w:eastAsia="仿宋"/>
          <w:sz w:val="28"/>
          <w:szCs w:val="28"/>
        </w:rPr>
      </w:pPr>
      <w:r>
        <w:rPr>
          <w:rFonts w:hint="eastAsia" w:ascii="仿宋" w:hAnsi="仿宋" w:eastAsia="仿宋"/>
          <w:sz w:val="28"/>
          <w:szCs w:val="28"/>
        </w:rPr>
        <w:t>2.若最低价的供应商不止1家，则询价小组抽签决定成交人；</w:t>
      </w:r>
    </w:p>
    <w:p w14:paraId="06198F04">
      <w:pPr>
        <w:snapToGrid w:val="0"/>
        <w:spacing w:line="560" w:lineRule="exact"/>
        <w:ind w:firstLine="555"/>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.询价采购报价为项目的总价，不得将项目拆分或选择性报价；</w:t>
      </w:r>
    </w:p>
    <w:p w14:paraId="57B33693">
      <w:pPr>
        <w:snapToGrid w:val="0"/>
        <w:spacing w:line="560" w:lineRule="exact"/>
        <w:ind w:firstLine="555"/>
        <w:rPr>
          <w:rFonts w:ascii="仿宋" w:hAnsi="仿宋" w:eastAsia="仿宋"/>
          <w:sz w:val="28"/>
          <w:szCs w:val="28"/>
        </w:rPr>
      </w:pPr>
      <w:r>
        <w:rPr>
          <w:rFonts w:ascii="仿宋" w:hAnsi="仿宋" w:eastAsia="仿宋"/>
          <w:sz w:val="28"/>
          <w:szCs w:val="28"/>
        </w:rPr>
        <w:t>4</w:t>
      </w:r>
      <w:r>
        <w:rPr>
          <w:rFonts w:hint="eastAsia" w:ascii="仿宋" w:hAnsi="仿宋" w:eastAsia="仿宋"/>
          <w:sz w:val="28"/>
          <w:szCs w:val="28"/>
        </w:rPr>
        <w:t>.满足文件规定的供货时间要求;</w:t>
      </w:r>
    </w:p>
    <w:p w14:paraId="70A16B5D">
      <w:pPr>
        <w:snapToGrid w:val="0"/>
        <w:spacing w:line="560" w:lineRule="exact"/>
        <w:ind w:firstLine="555"/>
        <w:rPr>
          <w:rFonts w:ascii="仿宋" w:hAnsi="仿宋" w:eastAsia="仿宋"/>
          <w:sz w:val="28"/>
          <w:szCs w:val="28"/>
        </w:rPr>
      </w:pPr>
      <w:r>
        <w:rPr>
          <w:rFonts w:hint="eastAsia" w:ascii="仿宋" w:hAnsi="仿宋" w:eastAsia="仿宋"/>
          <w:sz w:val="28"/>
          <w:szCs w:val="28"/>
        </w:rPr>
        <w:t>5</w:t>
      </w:r>
      <w:r>
        <w:rPr>
          <w:rFonts w:ascii="仿宋" w:hAnsi="仿宋" w:eastAsia="仿宋"/>
          <w:sz w:val="28"/>
          <w:szCs w:val="28"/>
        </w:rPr>
        <w:t>.</w:t>
      </w:r>
      <w:r>
        <w:rPr>
          <w:rFonts w:hint="eastAsia" w:ascii="仿宋" w:hAnsi="仿宋" w:eastAsia="仿宋"/>
          <w:sz w:val="28"/>
          <w:szCs w:val="28"/>
        </w:rPr>
        <w:t>货物质量满足要求；</w:t>
      </w:r>
    </w:p>
    <w:p w14:paraId="1455AE26">
      <w:pPr>
        <w:snapToGrid w:val="0"/>
        <w:spacing w:line="560" w:lineRule="exact"/>
        <w:ind w:firstLine="555"/>
        <w:rPr>
          <w:rFonts w:ascii="仿宋" w:hAnsi="仿宋" w:eastAsia="仿宋"/>
          <w:sz w:val="28"/>
          <w:szCs w:val="28"/>
        </w:rPr>
      </w:pPr>
      <w:r>
        <w:rPr>
          <w:rFonts w:hint="eastAsia" w:ascii="仿宋" w:hAnsi="仿宋" w:eastAsia="仿宋"/>
          <w:sz w:val="28"/>
          <w:szCs w:val="28"/>
        </w:rPr>
        <w:t>6.成交人不得用以任何方式转包或分包本项目。</w:t>
      </w:r>
    </w:p>
    <w:p w14:paraId="48453E7C">
      <w:pPr>
        <w:snapToGrid w:val="0"/>
        <w:spacing w:line="560" w:lineRule="exact"/>
        <w:ind w:firstLine="562" w:firstLineChars="200"/>
        <w:contextualSpacing/>
        <w:rPr>
          <w:rFonts w:ascii="仿宋" w:hAnsi="仿宋" w:eastAsia="仿宋"/>
          <w:sz w:val="28"/>
          <w:szCs w:val="28"/>
        </w:rPr>
      </w:pPr>
      <w:r>
        <w:rPr>
          <w:rFonts w:hint="eastAsia" w:ascii="仿宋" w:hAnsi="仿宋" w:eastAsia="仿宋"/>
          <w:b/>
          <w:sz w:val="28"/>
          <w:szCs w:val="28"/>
        </w:rPr>
        <w:t>五、供应商资格要求</w:t>
      </w:r>
    </w:p>
    <w:p w14:paraId="17286F25">
      <w:pPr>
        <w:snapToGrid w:val="0"/>
        <w:spacing w:line="560" w:lineRule="exact"/>
        <w:ind w:firstLine="560" w:firstLineChars="200"/>
        <w:contextualSpacing/>
        <w:rPr>
          <w:rFonts w:ascii="仿宋" w:hAnsi="仿宋" w:eastAsia="仿宋"/>
          <w:sz w:val="28"/>
          <w:szCs w:val="28"/>
        </w:rPr>
      </w:pPr>
      <w:r>
        <w:rPr>
          <w:rFonts w:hint="eastAsia" w:ascii="仿宋" w:hAnsi="仿宋" w:eastAsia="仿宋"/>
          <w:sz w:val="28"/>
          <w:szCs w:val="28"/>
        </w:rPr>
        <w:t>（一）符合政府采购法第二十二条第一款规定的条件，并提供下列材料：</w:t>
      </w:r>
    </w:p>
    <w:p w14:paraId="5B0E846A">
      <w:pPr>
        <w:snapToGrid w:val="0"/>
        <w:spacing w:line="560" w:lineRule="exact"/>
        <w:ind w:firstLine="560" w:firstLineChars="200"/>
        <w:contextualSpacing/>
        <w:rPr>
          <w:rFonts w:ascii="仿宋" w:hAnsi="仿宋" w:eastAsia="仿宋"/>
          <w:sz w:val="28"/>
          <w:szCs w:val="28"/>
        </w:rPr>
      </w:pPr>
      <w:r>
        <w:rPr>
          <w:rFonts w:hint="eastAsia" w:ascii="仿宋" w:hAnsi="仿宋" w:eastAsia="仿宋"/>
          <w:sz w:val="28"/>
          <w:szCs w:val="28"/>
        </w:rPr>
        <w:t>1.</w:t>
      </w:r>
      <w:r>
        <w:rPr>
          <w:rFonts w:ascii="仿宋" w:hAnsi="仿宋" w:eastAsia="仿宋"/>
          <w:sz w:val="28"/>
          <w:szCs w:val="28"/>
        </w:rPr>
        <w:t>法人或者其他组织的营业执照等证明文件，自然人的身份证明；</w:t>
      </w:r>
    </w:p>
    <w:p w14:paraId="56F38841">
      <w:pPr>
        <w:snapToGrid w:val="0"/>
        <w:spacing w:line="560" w:lineRule="exact"/>
        <w:ind w:firstLine="560" w:firstLineChars="200"/>
        <w:contextualSpacing/>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w:t>
      </w:r>
      <w:r>
        <w:rPr>
          <w:rFonts w:ascii="仿宋" w:hAnsi="仿宋" w:eastAsia="仿宋"/>
          <w:sz w:val="28"/>
          <w:szCs w:val="28"/>
        </w:rPr>
        <w:t>依法缴纳税收和社会保障资金的相关材料；</w:t>
      </w:r>
    </w:p>
    <w:p w14:paraId="0A5E5E0F">
      <w:pPr>
        <w:snapToGrid w:val="0"/>
        <w:spacing w:line="560" w:lineRule="exact"/>
        <w:ind w:firstLine="560" w:firstLineChars="200"/>
        <w:contextualSpacing/>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w:t>
      </w:r>
      <w:r>
        <w:rPr>
          <w:rFonts w:ascii="仿宋" w:hAnsi="仿宋" w:eastAsia="仿宋"/>
          <w:sz w:val="28"/>
          <w:szCs w:val="28"/>
        </w:rPr>
        <w:t>具备履行合同所必需的设备和专业技术能力的证明材料；</w:t>
      </w:r>
    </w:p>
    <w:p w14:paraId="7DD20314">
      <w:pPr>
        <w:snapToGrid w:val="0"/>
        <w:spacing w:line="560" w:lineRule="exact"/>
        <w:ind w:firstLine="560" w:firstLineChars="200"/>
        <w:contextualSpacing/>
        <w:rPr>
          <w:rFonts w:ascii="仿宋" w:hAnsi="仿宋" w:eastAsia="仿宋"/>
          <w:sz w:val="28"/>
          <w:szCs w:val="28"/>
        </w:rPr>
      </w:pPr>
      <w:r>
        <w:rPr>
          <w:rFonts w:ascii="仿宋" w:hAnsi="仿宋" w:eastAsia="仿宋"/>
          <w:sz w:val="28"/>
          <w:szCs w:val="28"/>
        </w:rPr>
        <w:t>4</w:t>
      </w:r>
      <w:r>
        <w:rPr>
          <w:rFonts w:hint="eastAsia" w:ascii="仿宋" w:hAnsi="仿宋" w:eastAsia="仿宋"/>
          <w:sz w:val="28"/>
          <w:szCs w:val="28"/>
        </w:rPr>
        <w:t>.</w:t>
      </w:r>
      <w:r>
        <w:rPr>
          <w:rFonts w:ascii="仿宋" w:hAnsi="仿宋" w:eastAsia="仿宋"/>
          <w:sz w:val="28"/>
          <w:szCs w:val="28"/>
        </w:rPr>
        <w:t>参加政府采购活动前3年内在经营活动中没有重大违法记录的书面声明；</w:t>
      </w:r>
    </w:p>
    <w:p w14:paraId="29CD84CE">
      <w:pPr>
        <w:snapToGrid w:val="0"/>
        <w:spacing w:line="560" w:lineRule="exact"/>
        <w:ind w:firstLine="560" w:firstLineChars="200"/>
        <w:contextualSpacing/>
        <w:rPr>
          <w:rFonts w:ascii="仿宋" w:hAnsi="仿宋" w:eastAsia="仿宋"/>
          <w:sz w:val="28"/>
          <w:szCs w:val="28"/>
        </w:rPr>
      </w:pPr>
      <w:r>
        <w:rPr>
          <w:rFonts w:hint="eastAsia" w:ascii="仿宋" w:hAnsi="仿宋" w:eastAsia="仿宋"/>
          <w:sz w:val="28"/>
          <w:szCs w:val="28"/>
        </w:rPr>
        <w:t>（二）其他资格要求</w:t>
      </w:r>
    </w:p>
    <w:p w14:paraId="35A0E495">
      <w:pPr>
        <w:snapToGrid w:val="0"/>
        <w:spacing w:line="560" w:lineRule="exact"/>
        <w:ind w:firstLine="560" w:firstLineChars="200"/>
        <w:contextualSpacing/>
        <w:rPr>
          <w:rFonts w:ascii="仿宋" w:hAnsi="仿宋" w:eastAsia="仿宋"/>
          <w:sz w:val="28"/>
          <w:szCs w:val="28"/>
        </w:rPr>
      </w:pPr>
      <w:r>
        <w:rPr>
          <w:rFonts w:hint="eastAsia" w:ascii="仿宋" w:hAnsi="仿宋" w:eastAsia="仿宋"/>
          <w:sz w:val="28"/>
          <w:szCs w:val="28"/>
        </w:rPr>
        <w:t>1</w:t>
      </w:r>
      <w:r>
        <w:rPr>
          <w:rFonts w:ascii="仿宋" w:hAnsi="仿宋" w:eastAsia="仿宋"/>
          <w:sz w:val="28"/>
          <w:szCs w:val="28"/>
        </w:rPr>
        <w:t>.</w:t>
      </w:r>
      <w:r>
        <w:rPr>
          <w:rFonts w:hint="eastAsia" w:ascii="仿宋" w:hAnsi="仿宋" w:eastAsia="仿宋"/>
          <w:sz w:val="28"/>
          <w:szCs w:val="28"/>
        </w:rPr>
        <w:t>未被“信用中国”网站（www.creditchina.gov.cn）列入失信被执行人、重大税收违法案件当事人名单、政府采购严重失信行为记录名单；</w:t>
      </w:r>
    </w:p>
    <w:p w14:paraId="1E197E13">
      <w:pPr>
        <w:snapToGrid w:val="0"/>
        <w:spacing w:line="560" w:lineRule="exact"/>
        <w:ind w:firstLine="560" w:firstLineChars="200"/>
        <w:contextualSpacing/>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供应商法定代表人参加的，必须提供法定代表人身份证明及法定代表人本人身份证复印件；非法定代表人参加的，必须提供法定代表人签字或盖章的授权委托书及法定代表人、被委托受权人的两人身份证的复印件；</w:t>
      </w:r>
    </w:p>
    <w:p w14:paraId="115DB23E">
      <w:pPr>
        <w:widowControl/>
        <w:shd w:val="clear" w:color="auto" w:fill="FFFFFF"/>
        <w:spacing w:line="480" w:lineRule="atLeast"/>
        <w:ind w:firstLine="562"/>
        <w:rPr>
          <w:rFonts w:ascii="仿宋" w:hAnsi="仿宋" w:eastAsia="仿宋"/>
          <w:color w:val="000000"/>
          <w:kern w:val="0"/>
          <w:sz w:val="28"/>
          <w:szCs w:val="28"/>
        </w:rPr>
      </w:pPr>
      <w:r>
        <w:rPr>
          <w:rFonts w:hint="eastAsia" w:ascii="仿宋" w:hAnsi="仿宋" w:eastAsia="仿宋"/>
          <w:b/>
          <w:bCs/>
          <w:color w:val="000000"/>
          <w:kern w:val="0"/>
          <w:sz w:val="28"/>
          <w:szCs w:val="28"/>
        </w:rPr>
        <w:t>六、响应文件的份数和签署</w:t>
      </w:r>
    </w:p>
    <w:p w14:paraId="6D65A8EF">
      <w:pPr>
        <w:widowControl/>
        <w:shd w:val="clear" w:color="auto" w:fill="FFFFFF"/>
        <w:spacing w:line="480" w:lineRule="atLeast"/>
        <w:ind w:firstLine="560"/>
        <w:rPr>
          <w:rFonts w:ascii="仿宋" w:hAnsi="仿宋" w:eastAsia="仿宋"/>
          <w:color w:val="000000"/>
          <w:kern w:val="0"/>
          <w:sz w:val="28"/>
          <w:szCs w:val="28"/>
        </w:rPr>
      </w:pPr>
      <w:r>
        <w:rPr>
          <w:rFonts w:hint="eastAsia" w:ascii="仿宋" w:hAnsi="仿宋" w:eastAsia="仿宋"/>
          <w:color w:val="000000"/>
          <w:kern w:val="0"/>
          <w:sz w:val="28"/>
          <w:szCs w:val="28"/>
        </w:rPr>
        <w:t>1.响应文件，均为一式贰份，其中“正本”壹份和“副本”壹份。</w:t>
      </w:r>
    </w:p>
    <w:p w14:paraId="49711C79">
      <w:pPr>
        <w:widowControl/>
        <w:shd w:val="clear" w:color="auto" w:fill="FFFFFF"/>
        <w:spacing w:line="480" w:lineRule="atLeast"/>
        <w:ind w:firstLine="549"/>
        <w:rPr>
          <w:rFonts w:ascii="仿宋" w:hAnsi="仿宋" w:eastAsia="仿宋"/>
          <w:color w:val="000000"/>
          <w:kern w:val="0"/>
          <w:sz w:val="28"/>
          <w:szCs w:val="28"/>
        </w:rPr>
      </w:pPr>
      <w:r>
        <w:rPr>
          <w:rFonts w:hint="eastAsia" w:ascii="仿宋" w:hAnsi="仿宋" w:eastAsia="仿宋"/>
          <w:color w:val="000000"/>
          <w:kern w:val="0"/>
          <w:sz w:val="28"/>
          <w:szCs w:val="28"/>
        </w:rPr>
        <w:t>2.在每份响应文件上要明确标注项目名称、对应的响应文件名称、供应商的全称、日期、“正本”、“副本”字样。“正本”和“副本”若有差异，概以“正本”为准。</w:t>
      </w:r>
    </w:p>
    <w:p w14:paraId="23A5BBF5">
      <w:pPr>
        <w:widowControl/>
        <w:shd w:val="clear" w:color="auto" w:fill="FFFFFF"/>
        <w:spacing w:line="480" w:lineRule="atLeast"/>
        <w:ind w:firstLine="549"/>
        <w:rPr>
          <w:rFonts w:ascii="仿宋" w:hAnsi="仿宋" w:eastAsia="仿宋"/>
          <w:color w:val="000000"/>
          <w:kern w:val="0"/>
          <w:sz w:val="28"/>
          <w:szCs w:val="28"/>
        </w:rPr>
      </w:pPr>
      <w:r>
        <w:rPr>
          <w:rFonts w:hint="eastAsia" w:ascii="仿宋" w:hAnsi="仿宋" w:eastAsia="仿宋"/>
          <w:color w:val="000000"/>
          <w:kern w:val="0"/>
          <w:sz w:val="28"/>
          <w:szCs w:val="28"/>
        </w:rPr>
        <w:t>3.供应商应将响应文件正副本统一密封或分别密封，如正本和副本分别密封的，应在封袋上标明正、副本字样。</w:t>
      </w:r>
    </w:p>
    <w:p w14:paraId="5CDF9F27">
      <w:pPr>
        <w:widowControl/>
        <w:shd w:val="clear" w:color="auto" w:fill="FFFFFF"/>
        <w:spacing w:line="480" w:lineRule="atLeast"/>
        <w:ind w:firstLine="549"/>
        <w:rPr>
          <w:rFonts w:ascii="仿宋" w:hAnsi="仿宋" w:eastAsia="仿宋"/>
          <w:color w:val="000000"/>
          <w:kern w:val="0"/>
          <w:sz w:val="28"/>
          <w:szCs w:val="28"/>
        </w:rPr>
      </w:pPr>
      <w:r>
        <w:rPr>
          <w:rFonts w:hint="eastAsia" w:ascii="仿宋" w:hAnsi="仿宋" w:eastAsia="仿宋"/>
          <w:color w:val="000000"/>
          <w:kern w:val="0"/>
          <w:sz w:val="28"/>
          <w:szCs w:val="28"/>
        </w:rPr>
        <w:t>4.响应文件中的所有“正本”，其正文内容须按文件要求由供应商法定代表人或被授权人签字（或盖章）并加盖单位公章。“副本”可复印。</w:t>
      </w:r>
    </w:p>
    <w:p w14:paraId="0BE832FF">
      <w:pPr>
        <w:snapToGrid w:val="0"/>
        <w:spacing w:line="560" w:lineRule="exact"/>
        <w:ind w:firstLine="555"/>
        <w:rPr>
          <w:rFonts w:ascii="仿宋" w:hAnsi="仿宋" w:eastAsia="仿宋"/>
          <w:b/>
          <w:sz w:val="28"/>
          <w:szCs w:val="28"/>
        </w:rPr>
      </w:pPr>
      <w:r>
        <w:rPr>
          <w:rFonts w:hint="eastAsia" w:ascii="仿宋" w:hAnsi="仿宋" w:eastAsia="仿宋"/>
          <w:b/>
          <w:sz w:val="28"/>
          <w:szCs w:val="28"/>
        </w:rPr>
        <w:t>七、询价费用</w:t>
      </w:r>
    </w:p>
    <w:p w14:paraId="6855001F">
      <w:pPr>
        <w:snapToGrid w:val="0"/>
        <w:spacing w:line="560" w:lineRule="exact"/>
        <w:ind w:firstLine="555"/>
        <w:rPr>
          <w:rFonts w:ascii="仿宋" w:hAnsi="仿宋" w:eastAsia="仿宋"/>
          <w:sz w:val="28"/>
          <w:szCs w:val="28"/>
        </w:rPr>
      </w:pPr>
      <w:r>
        <w:rPr>
          <w:rFonts w:hint="eastAsia" w:ascii="仿宋" w:hAnsi="仿宋" w:eastAsia="仿宋"/>
          <w:sz w:val="28"/>
          <w:szCs w:val="28"/>
        </w:rPr>
        <w:t>1.供应商承担所有与准备和参加询价可能发生的全部费用，本单位在任何情况下均无义务和责任承担这些费用。</w:t>
      </w:r>
    </w:p>
    <w:p w14:paraId="325ABDBB">
      <w:pPr>
        <w:snapToGrid w:val="0"/>
        <w:spacing w:line="560" w:lineRule="exact"/>
        <w:ind w:firstLine="551" w:firstLineChars="196"/>
        <w:rPr>
          <w:rFonts w:ascii="仿宋" w:hAnsi="仿宋" w:eastAsia="仿宋"/>
          <w:b/>
          <w:sz w:val="28"/>
          <w:szCs w:val="28"/>
          <w:lang w:val="zh-CN"/>
        </w:rPr>
      </w:pPr>
      <w:r>
        <w:rPr>
          <w:rFonts w:hint="eastAsia" w:ascii="仿宋" w:hAnsi="仿宋" w:eastAsia="仿宋"/>
          <w:b/>
          <w:sz w:val="28"/>
          <w:szCs w:val="28"/>
        </w:rPr>
        <w:t>2</w:t>
      </w:r>
      <w:r>
        <w:rPr>
          <w:rFonts w:hint="eastAsia" w:ascii="仿宋" w:hAnsi="仿宋" w:eastAsia="仿宋"/>
          <w:b/>
          <w:sz w:val="28"/>
          <w:szCs w:val="28"/>
          <w:lang w:val="zh-CN"/>
        </w:rPr>
        <w:t>.本项目不收询价保证金。</w:t>
      </w:r>
    </w:p>
    <w:p w14:paraId="62F55645">
      <w:pPr>
        <w:snapToGrid w:val="0"/>
        <w:spacing w:line="560" w:lineRule="exact"/>
        <w:ind w:firstLine="555"/>
        <w:rPr>
          <w:rFonts w:ascii="仿宋" w:hAnsi="仿宋" w:eastAsia="仿宋"/>
          <w:b/>
          <w:sz w:val="28"/>
          <w:szCs w:val="28"/>
        </w:rPr>
      </w:pPr>
      <w:bookmarkStart w:id="8" w:name="_GoBack"/>
      <w:r>
        <w:rPr>
          <w:rFonts w:hint="eastAsia" w:ascii="仿宋" w:hAnsi="仿宋" w:eastAsia="仿宋"/>
          <w:b/>
          <w:sz w:val="28"/>
          <w:szCs w:val="28"/>
        </w:rPr>
        <w:t>八、本询价项目时间、地点、要求</w:t>
      </w:r>
    </w:p>
    <w:p w14:paraId="09189EC6">
      <w:pPr>
        <w:widowControl/>
        <w:shd w:val="clear" w:color="auto" w:fill="FFFFFF"/>
        <w:spacing w:before="100" w:beforeAutospacing="1" w:after="100" w:afterAutospacing="1" w:line="440" w:lineRule="exact"/>
        <w:ind w:firstLine="592" w:firstLineChars="200"/>
        <w:jc w:val="left"/>
        <w:rPr>
          <w:rFonts w:ascii="仿宋" w:hAnsi="仿宋" w:eastAsia="仿宋" w:cs="Arial"/>
          <w:spacing w:val="8"/>
          <w:kern w:val="0"/>
          <w:sz w:val="28"/>
          <w:szCs w:val="28"/>
        </w:rPr>
      </w:pPr>
      <w:r>
        <w:rPr>
          <w:rFonts w:hint="eastAsia" w:ascii="仿宋" w:hAnsi="仿宋" w:eastAsia="仿宋" w:cs="Arial"/>
          <w:spacing w:val="8"/>
          <w:kern w:val="0"/>
          <w:sz w:val="28"/>
          <w:szCs w:val="28"/>
        </w:rPr>
        <w:t>1.询价时间：</w:t>
      </w:r>
      <w:r>
        <w:rPr>
          <w:rFonts w:eastAsia="仿宋"/>
          <w:kern w:val="0"/>
          <w:sz w:val="28"/>
          <w:szCs w:val="28"/>
        </w:rPr>
        <w:t> </w:t>
      </w:r>
      <w:r>
        <w:rPr>
          <w:rFonts w:hint="eastAsia" w:ascii="仿宋" w:hAnsi="仿宋" w:eastAsia="仿宋" w:cs="宋体"/>
          <w:spacing w:val="8"/>
          <w:kern w:val="0"/>
          <w:sz w:val="28"/>
          <w:szCs w:val="28"/>
        </w:rPr>
        <w:t>2026</w:t>
      </w:r>
      <w:r>
        <w:rPr>
          <w:rFonts w:hint="eastAsia" w:ascii="仿宋" w:hAnsi="仿宋" w:eastAsia="仿宋"/>
          <w:kern w:val="0"/>
          <w:sz w:val="28"/>
          <w:szCs w:val="28"/>
        </w:rPr>
        <w:t>年3月</w:t>
      </w:r>
      <w:r>
        <w:rPr>
          <w:rFonts w:hint="eastAsia" w:ascii="仿宋" w:hAnsi="仿宋" w:eastAsia="仿宋"/>
          <w:kern w:val="0"/>
          <w:sz w:val="28"/>
          <w:szCs w:val="28"/>
          <w:lang w:val="en-US" w:eastAsia="zh-CN"/>
        </w:rPr>
        <w:t>31</w:t>
      </w:r>
      <w:r>
        <w:rPr>
          <w:rFonts w:hint="eastAsia" w:ascii="仿宋" w:hAnsi="仿宋" w:eastAsia="仿宋"/>
          <w:kern w:val="0"/>
          <w:sz w:val="28"/>
          <w:szCs w:val="28"/>
        </w:rPr>
        <w:t>日</w:t>
      </w:r>
      <w:r>
        <w:rPr>
          <w:rFonts w:hint="eastAsia" w:ascii="仿宋" w:hAnsi="仿宋" w:eastAsia="仿宋" w:cs="Arial"/>
          <w:spacing w:val="8"/>
          <w:kern w:val="0"/>
          <w:sz w:val="28"/>
          <w:szCs w:val="28"/>
        </w:rPr>
        <w:t>至</w:t>
      </w:r>
      <w:r>
        <w:rPr>
          <w:rFonts w:hint="eastAsia" w:ascii="仿宋" w:hAnsi="仿宋" w:eastAsia="仿宋" w:cs="宋体"/>
          <w:kern w:val="0"/>
          <w:sz w:val="28"/>
          <w:szCs w:val="28"/>
        </w:rPr>
        <w:t>2026</w:t>
      </w:r>
      <w:r>
        <w:rPr>
          <w:rFonts w:hint="eastAsia" w:ascii="仿宋" w:hAnsi="仿宋" w:eastAsia="仿宋" w:cs="Arial"/>
          <w:spacing w:val="8"/>
          <w:kern w:val="0"/>
          <w:sz w:val="28"/>
          <w:szCs w:val="28"/>
        </w:rPr>
        <w:t>年</w:t>
      </w:r>
      <w:r>
        <w:rPr>
          <w:rFonts w:ascii="仿宋" w:hAnsi="仿宋" w:eastAsia="仿宋" w:cs="Arial"/>
          <w:spacing w:val="8"/>
          <w:kern w:val="0"/>
          <w:sz w:val="28"/>
          <w:szCs w:val="28"/>
        </w:rPr>
        <w:t>4</w:t>
      </w:r>
      <w:r>
        <w:rPr>
          <w:rFonts w:hint="eastAsia" w:ascii="仿宋" w:hAnsi="仿宋" w:eastAsia="仿宋" w:cs="Arial"/>
          <w:spacing w:val="8"/>
          <w:kern w:val="0"/>
          <w:sz w:val="28"/>
          <w:szCs w:val="28"/>
        </w:rPr>
        <w:t>月</w:t>
      </w:r>
      <w:r>
        <w:rPr>
          <w:rFonts w:hint="eastAsia" w:ascii="仿宋" w:hAnsi="仿宋" w:eastAsia="仿宋" w:cs="Arial"/>
          <w:spacing w:val="8"/>
          <w:kern w:val="0"/>
          <w:sz w:val="28"/>
          <w:szCs w:val="28"/>
          <w:lang w:val="en-US" w:eastAsia="zh-CN"/>
        </w:rPr>
        <w:t>3</w:t>
      </w:r>
      <w:r>
        <w:rPr>
          <w:rFonts w:hint="eastAsia" w:ascii="仿宋" w:hAnsi="仿宋" w:eastAsia="仿宋" w:cs="Arial"/>
          <w:spacing w:val="8"/>
          <w:kern w:val="0"/>
          <w:sz w:val="28"/>
          <w:szCs w:val="28"/>
        </w:rPr>
        <w:t>日 。</w:t>
      </w:r>
    </w:p>
    <w:p w14:paraId="18C5AD76">
      <w:pPr>
        <w:widowControl/>
        <w:shd w:val="clear" w:color="auto" w:fill="FFFFFF"/>
        <w:spacing w:before="100" w:beforeAutospacing="1" w:after="100" w:afterAutospacing="1" w:line="440" w:lineRule="exact"/>
        <w:ind w:firstLine="560" w:firstLineChars="200"/>
        <w:jc w:val="left"/>
        <w:rPr>
          <w:rFonts w:ascii="仿宋" w:hAnsi="仿宋" w:eastAsia="仿宋"/>
          <w:sz w:val="28"/>
          <w:szCs w:val="28"/>
        </w:rPr>
      </w:pPr>
      <w:r>
        <w:rPr>
          <w:rFonts w:hint="eastAsia" w:ascii="仿宋" w:hAnsi="仿宋" w:eastAsia="仿宋"/>
          <w:sz w:val="28"/>
          <w:szCs w:val="28"/>
        </w:rPr>
        <w:t>2.对项目需求的询问，请与黄老师联系,电话：13016587688。</w:t>
      </w:r>
    </w:p>
    <w:p w14:paraId="07316DDD">
      <w:pPr>
        <w:widowControl/>
        <w:shd w:val="clear" w:color="auto" w:fill="FFFFFF"/>
        <w:spacing w:before="100" w:beforeAutospacing="1" w:after="100" w:afterAutospacing="1" w:line="440" w:lineRule="exact"/>
        <w:ind w:firstLine="560" w:firstLineChars="200"/>
        <w:jc w:val="left"/>
        <w:rPr>
          <w:rFonts w:ascii="仿宋" w:hAnsi="仿宋" w:eastAsia="仿宋"/>
          <w:sz w:val="28"/>
          <w:szCs w:val="28"/>
        </w:rPr>
      </w:pPr>
      <w:r>
        <w:rPr>
          <w:rFonts w:hint="eastAsia" w:ascii="仿宋" w:hAnsi="仿宋" w:eastAsia="仿宋"/>
          <w:sz w:val="28"/>
          <w:szCs w:val="28"/>
        </w:rPr>
        <w:t>3.投标地点及联系电话：</w:t>
      </w:r>
    </w:p>
    <w:p w14:paraId="3E2658F8">
      <w:pPr>
        <w:widowControl/>
        <w:shd w:val="clear" w:color="auto" w:fill="FFFFFF"/>
        <w:spacing w:before="100" w:beforeAutospacing="1" w:after="100" w:afterAutospacing="1" w:line="440" w:lineRule="exact"/>
        <w:ind w:firstLine="560" w:firstLineChars="200"/>
        <w:jc w:val="left"/>
        <w:rPr>
          <w:rFonts w:ascii="仿宋" w:hAnsi="仿宋" w:eastAsia="仿宋"/>
          <w:sz w:val="28"/>
          <w:szCs w:val="28"/>
        </w:rPr>
      </w:pPr>
      <w:r>
        <w:rPr>
          <w:rFonts w:hint="eastAsia" w:ascii="仿宋" w:hAnsi="仿宋" w:eastAsia="仿宋"/>
          <w:sz w:val="28"/>
          <w:szCs w:val="28"/>
        </w:rPr>
        <w:t>地点</w:t>
      </w:r>
      <w:r>
        <w:rPr>
          <w:rFonts w:ascii="仿宋" w:hAnsi="仿宋" w:eastAsia="仿宋"/>
          <w:sz w:val="28"/>
          <w:szCs w:val="28"/>
        </w:rPr>
        <w:t>：</w:t>
      </w:r>
      <w:r>
        <w:rPr>
          <w:rFonts w:hint="eastAsia" w:ascii="仿宋" w:hAnsi="仿宋" w:eastAsia="仿宋"/>
          <w:sz w:val="28"/>
          <w:szCs w:val="28"/>
        </w:rPr>
        <w:t>淮安市枚</w:t>
      </w:r>
      <w:r>
        <w:rPr>
          <w:rFonts w:ascii="仿宋" w:hAnsi="仿宋" w:eastAsia="仿宋"/>
          <w:sz w:val="28"/>
          <w:szCs w:val="28"/>
        </w:rPr>
        <w:t>乘东路</w:t>
      </w:r>
      <w:r>
        <w:rPr>
          <w:rFonts w:hint="eastAsia" w:ascii="仿宋" w:hAnsi="仿宋" w:eastAsia="仿宋"/>
          <w:sz w:val="28"/>
          <w:szCs w:val="28"/>
        </w:rPr>
        <w:t>8号江苏财经职业技术学院明德楼101室。</w:t>
      </w:r>
    </w:p>
    <w:p w14:paraId="1618E7B7">
      <w:pPr>
        <w:widowControl/>
        <w:shd w:val="clear" w:color="auto" w:fill="FFFFFF"/>
        <w:spacing w:before="100" w:beforeAutospacing="1" w:after="100" w:afterAutospacing="1" w:line="440" w:lineRule="exact"/>
        <w:ind w:firstLine="980" w:firstLineChars="350"/>
        <w:jc w:val="left"/>
        <w:rPr>
          <w:rFonts w:ascii="仿宋" w:hAnsi="仿宋" w:eastAsia="仿宋"/>
          <w:sz w:val="28"/>
          <w:szCs w:val="28"/>
        </w:rPr>
      </w:pPr>
      <w:r>
        <w:rPr>
          <w:rFonts w:hint="eastAsia" w:ascii="仿宋" w:hAnsi="仿宋" w:eastAsia="仿宋"/>
          <w:sz w:val="28"/>
          <w:szCs w:val="28"/>
        </w:rPr>
        <w:t>联系</w:t>
      </w:r>
      <w:r>
        <w:rPr>
          <w:rFonts w:ascii="仿宋" w:hAnsi="仿宋" w:eastAsia="仿宋"/>
          <w:sz w:val="28"/>
          <w:szCs w:val="28"/>
        </w:rPr>
        <w:t>人：</w:t>
      </w:r>
      <w:r>
        <w:rPr>
          <w:rFonts w:hint="eastAsia" w:ascii="仿宋" w:hAnsi="仿宋" w:eastAsia="仿宋"/>
          <w:sz w:val="28"/>
          <w:szCs w:val="28"/>
        </w:rPr>
        <w:t xml:space="preserve"> 黄</w:t>
      </w:r>
      <w:r>
        <w:rPr>
          <w:rFonts w:ascii="仿宋" w:hAnsi="仿宋" w:eastAsia="仿宋"/>
          <w:sz w:val="28"/>
          <w:szCs w:val="28"/>
        </w:rPr>
        <w:t>老师</w:t>
      </w:r>
      <w:r>
        <w:rPr>
          <w:rFonts w:hint="eastAsia" w:ascii="仿宋" w:hAnsi="仿宋" w:eastAsia="仿宋"/>
          <w:sz w:val="28"/>
          <w:szCs w:val="28"/>
        </w:rPr>
        <w:t xml:space="preserve">  </w:t>
      </w:r>
      <w:r>
        <w:rPr>
          <w:rFonts w:ascii="仿宋" w:hAnsi="仿宋" w:eastAsia="仿宋"/>
          <w:sz w:val="28"/>
          <w:szCs w:val="28"/>
        </w:rPr>
        <w:t xml:space="preserve">           </w:t>
      </w:r>
      <w:r>
        <w:rPr>
          <w:rFonts w:hint="eastAsia" w:ascii="仿宋" w:hAnsi="仿宋" w:eastAsia="仿宋"/>
          <w:sz w:val="28"/>
          <w:szCs w:val="28"/>
        </w:rPr>
        <w:t>电话：13016587688</w:t>
      </w:r>
    </w:p>
    <w:p w14:paraId="3B1C1487">
      <w:pPr>
        <w:widowControl/>
        <w:shd w:val="clear" w:color="auto" w:fill="FFFFFF"/>
        <w:spacing w:before="100" w:beforeAutospacing="1" w:after="100" w:afterAutospacing="1" w:line="440" w:lineRule="exact"/>
        <w:ind w:firstLine="560" w:firstLineChars="200"/>
        <w:jc w:val="left"/>
        <w:rPr>
          <w:rFonts w:ascii="仿宋" w:hAnsi="仿宋" w:eastAsia="仿宋"/>
          <w:sz w:val="28"/>
          <w:szCs w:val="28"/>
        </w:rPr>
      </w:pPr>
      <w:r>
        <w:rPr>
          <w:rFonts w:hint="eastAsia" w:ascii="仿宋" w:hAnsi="仿宋" w:eastAsia="仿宋"/>
          <w:sz w:val="28"/>
          <w:szCs w:val="28"/>
        </w:rPr>
        <w:t>4.响应文件接收时间截止为2026年4月</w:t>
      </w:r>
      <w:r>
        <w:rPr>
          <w:rFonts w:ascii="仿宋" w:hAnsi="仿宋" w:eastAsia="仿宋"/>
          <w:sz w:val="28"/>
          <w:szCs w:val="28"/>
        </w:rPr>
        <w:t>7</w:t>
      </w:r>
      <w:r>
        <w:rPr>
          <w:rFonts w:hint="eastAsia" w:ascii="仿宋" w:hAnsi="仿宋" w:eastAsia="仿宋"/>
          <w:sz w:val="28"/>
          <w:szCs w:val="28"/>
        </w:rPr>
        <w:t>日</w:t>
      </w:r>
      <w:r>
        <w:rPr>
          <w:rFonts w:hint="eastAsia" w:ascii="仿宋" w:hAnsi="仿宋" w:eastAsia="仿宋"/>
          <w:sz w:val="28"/>
          <w:szCs w:val="28"/>
          <w:lang w:eastAsia="zh-CN"/>
        </w:rPr>
        <w:t>上午</w:t>
      </w:r>
      <w:r>
        <w:rPr>
          <w:rFonts w:hint="eastAsia" w:ascii="仿宋" w:hAnsi="仿宋" w:eastAsia="仿宋"/>
          <w:sz w:val="28"/>
          <w:szCs w:val="28"/>
          <w:lang w:val="en-US" w:eastAsia="zh-CN"/>
        </w:rPr>
        <w:t>9:30</w:t>
      </w:r>
      <w:r>
        <w:rPr>
          <w:rFonts w:hint="eastAsia" w:ascii="仿宋" w:hAnsi="仿宋" w:eastAsia="仿宋"/>
          <w:sz w:val="28"/>
          <w:szCs w:val="28"/>
        </w:rPr>
        <w:t>。逾期不予受理。</w:t>
      </w:r>
    </w:p>
    <w:p w14:paraId="22C8ABDB">
      <w:pPr>
        <w:widowControl/>
        <w:shd w:val="clear" w:color="auto" w:fill="FFFFFF"/>
        <w:spacing w:before="100" w:beforeAutospacing="1" w:after="100" w:afterAutospacing="1" w:line="440" w:lineRule="exact"/>
        <w:ind w:firstLine="560" w:firstLineChars="200"/>
        <w:jc w:val="left"/>
        <w:rPr>
          <w:rFonts w:ascii="仿宋" w:hAnsi="仿宋" w:eastAsia="仿宋" w:cs="宋体"/>
          <w:kern w:val="0"/>
          <w:sz w:val="28"/>
          <w:szCs w:val="28"/>
        </w:rPr>
      </w:pPr>
      <w:r>
        <w:rPr>
          <w:rFonts w:hint="eastAsia" w:ascii="仿宋" w:hAnsi="仿宋" w:eastAsia="仿宋"/>
          <w:sz w:val="28"/>
          <w:szCs w:val="28"/>
        </w:rPr>
        <w:t>5.</w:t>
      </w:r>
      <w:r>
        <w:rPr>
          <w:rFonts w:hint="eastAsia" w:ascii="仿宋" w:hAnsi="仿宋" w:eastAsia="仿宋" w:cs="Arial"/>
          <w:b/>
          <w:bCs/>
          <w:spacing w:val="8"/>
          <w:kern w:val="0"/>
          <w:sz w:val="28"/>
          <w:szCs w:val="28"/>
        </w:rPr>
        <w:t>响应文件开启时间</w:t>
      </w:r>
    </w:p>
    <w:p w14:paraId="2B0DF8D3">
      <w:pPr>
        <w:widowControl/>
        <w:shd w:val="clear" w:color="auto" w:fill="FFFFFF"/>
        <w:spacing w:before="100" w:beforeAutospacing="1" w:after="100" w:afterAutospacing="1" w:line="440" w:lineRule="exact"/>
        <w:ind w:firstLine="592" w:firstLineChars="200"/>
        <w:jc w:val="left"/>
        <w:rPr>
          <w:rFonts w:ascii="仿宋" w:hAnsi="仿宋" w:eastAsia="仿宋" w:cs="宋体"/>
          <w:kern w:val="0"/>
          <w:sz w:val="28"/>
          <w:szCs w:val="28"/>
        </w:rPr>
      </w:pPr>
      <w:r>
        <w:rPr>
          <w:rFonts w:ascii="仿宋" w:hAnsi="仿宋" w:eastAsia="仿宋" w:cs="Arial"/>
          <w:spacing w:val="8"/>
          <w:kern w:val="0"/>
          <w:sz w:val="28"/>
          <w:szCs w:val="28"/>
        </w:rPr>
        <w:t>5.1</w:t>
      </w:r>
      <w:r>
        <w:rPr>
          <w:rFonts w:ascii="Arial" w:hAnsi="Arial" w:eastAsia="仿宋" w:cs="Arial"/>
          <w:spacing w:val="8"/>
          <w:kern w:val="0"/>
          <w:sz w:val="28"/>
          <w:szCs w:val="28"/>
        </w:rPr>
        <w:t>  </w:t>
      </w:r>
      <w:r>
        <w:rPr>
          <w:rFonts w:hint="eastAsia" w:ascii="仿宋" w:hAnsi="仿宋" w:eastAsia="仿宋" w:cs="宋体"/>
          <w:spacing w:val="8"/>
          <w:kern w:val="0"/>
          <w:sz w:val="28"/>
          <w:szCs w:val="28"/>
        </w:rPr>
        <w:t>2026</w:t>
      </w:r>
      <w:r>
        <w:rPr>
          <w:rFonts w:hint="eastAsia" w:ascii="仿宋" w:hAnsi="仿宋" w:eastAsia="仿宋" w:cs="Arial"/>
          <w:spacing w:val="8"/>
          <w:kern w:val="0"/>
          <w:sz w:val="28"/>
          <w:szCs w:val="28"/>
        </w:rPr>
        <w:t>年4月</w:t>
      </w:r>
      <w:r>
        <w:rPr>
          <w:rFonts w:hint="eastAsia" w:ascii="仿宋" w:hAnsi="仿宋" w:eastAsia="仿宋" w:cs="Arial"/>
          <w:spacing w:val="8"/>
          <w:kern w:val="0"/>
          <w:sz w:val="28"/>
          <w:szCs w:val="28"/>
          <w:lang w:val="en-US" w:eastAsia="zh-CN"/>
        </w:rPr>
        <w:t>7</w:t>
      </w:r>
      <w:r>
        <w:rPr>
          <w:rFonts w:hint="eastAsia" w:ascii="仿宋" w:hAnsi="仿宋" w:eastAsia="仿宋" w:cs="Arial"/>
          <w:spacing w:val="8"/>
          <w:kern w:val="0"/>
          <w:sz w:val="28"/>
          <w:szCs w:val="28"/>
        </w:rPr>
        <w:t>日上</w:t>
      </w:r>
      <w:r>
        <w:rPr>
          <w:rFonts w:hint="eastAsia" w:ascii="仿宋" w:hAnsi="仿宋" w:eastAsia="仿宋" w:cs="宋体"/>
          <w:spacing w:val="8"/>
          <w:kern w:val="0"/>
          <w:sz w:val="28"/>
          <w:szCs w:val="28"/>
        </w:rPr>
        <w:t>午</w:t>
      </w:r>
      <w:r>
        <w:rPr>
          <w:rFonts w:hint="eastAsia" w:ascii="仿宋" w:hAnsi="仿宋" w:eastAsia="仿宋" w:cs="Arial"/>
          <w:spacing w:val="8"/>
          <w:kern w:val="0"/>
          <w:sz w:val="28"/>
          <w:szCs w:val="28"/>
        </w:rPr>
        <w:t>10点</w:t>
      </w:r>
      <w:r>
        <w:rPr>
          <w:rFonts w:hint="eastAsia" w:ascii="仿宋" w:hAnsi="仿宋" w:eastAsia="仿宋" w:cs="宋体"/>
          <w:spacing w:val="8"/>
          <w:kern w:val="0"/>
          <w:sz w:val="28"/>
          <w:szCs w:val="28"/>
        </w:rPr>
        <w:t>30</w:t>
      </w:r>
      <w:r>
        <w:rPr>
          <w:rFonts w:hint="eastAsia" w:ascii="仿宋" w:hAnsi="仿宋" w:eastAsia="仿宋" w:cs="Arial"/>
          <w:spacing w:val="8"/>
          <w:kern w:val="0"/>
          <w:sz w:val="28"/>
          <w:szCs w:val="28"/>
        </w:rPr>
        <w:t>分（北京时间）。</w:t>
      </w:r>
    </w:p>
    <w:p w14:paraId="25E81815">
      <w:pPr>
        <w:widowControl/>
        <w:shd w:val="clear" w:color="auto" w:fill="FFFFFF"/>
        <w:spacing w:before="100" w:beforeAutospacing="1" w:after="100" w:afterAutospacing="1" w:line="440" w:lineRule="exact"/>
        <w:ind w:firstLine="592" w:firstLineChars="200"/>
        <w:jc w:val="left"/>
        <w:rPr>
          <w:rFonts w:ascii="仿宋" w:hAnsi="仿宋" w:eastAsia="仿宋" w:cs="宋体"/>
          <w:kern w:val="0"/>
          <w:sz w:val="28"/>
          <w:szCs w:val="28"/>
        </w:rPr>
      </w:pPr>
      <w:r>
        <w:rPr>
          <w:rFonts w:ascii="仿宋" w:hAnsi="仿宋" w:eastAsia="仿宋" w:cs="Arial"/>
          <w:spacing w:val="8"/>
          <w:kern w:val="0"/>
          <w:sz w:val="28"/>
          <w:szCs w:val="28"/>
        </w:rPr>
        <w:t>5.2</w:t>
      </w:r>
      <w:r>
        <w:rPr>
          <w:rFonts w:ascii="Arial" w:hAnsi="Arial" w:eastAsia="仿宋" w:cs="Arial"/>
          <w:spacing w:val="8"/>
          <w:kern w:val="0"/>
          <w:sz w:val="28"/>
          <w:szCs w:val="28"/>
        </w:rPr>
        <w:t> </w:t>
      </w:r>
      <w:r>
        <w:rPr>
          <w:rFonts w:hint="eastAsia" w:ascii="仿宋" w:hAnsi="仿宋" w:eastAsia="仿宋" w:cs="Arial"/>
          <w:spacing w:val="8"/>
          <w:kern w:val="0"/>
          <w:sz w:val="28"/>
          <w:szCs w:val="28"/>
        </w:rPr>
        <w:t>地点：</w:t>
      </w:r>
      <w:r>
        <w:rPr>
          <w:rFonts w:hint="eastAsia" w:ascii="仿宋" w:hAnsi="仿宋" w:eastAsia="仿宋" w:cs="宋体"/>
          <w:kern w:val="0"/>
          <w:sz w:val="28"/>
          <w:szCs w:val="28"/>
        </w:rPr>
        <w:t>江苏财经业技术学院明德楼101室评标室</w:t>
      </w:r>
    </w:p>
    <w:p w14:paraId="4314EE6B">
      <w:pPr>
        <w:widowControl/>
        <w:shd w:val="clear" w:color="auto" w:fill="FFFFFF"/>
        <w:spacing w:before="100" w:beforeAutospacing="1" w:after="100" w:afterAutospacing="1" w:line="440" w:lineRule="exact"/>
        <w:ind w:firstLine="592" w:firstLineChars="200"/>
        <w:jc w:val="left"/>
        <w:rPr>
          <w:rFonts w:ascii="仿宋" w:hAnsi="仿宋" w:eastAsia="仿宋" w:cs="宋体"/>
          <w:kern w:val="0"/>
          <w:sz w:val="28"/>
          <w:szCs w:val="28"/>
        </w:rPr>
      </w:pPr>
      <w:r>
        <w:rPr>
          <w:rFonts w:ascii="仿宋" w:hAnsi="仿宋" w:eastAsia="仿宋" w:cs="Arial"/>
          <w:spacing w:val="8"/>
          <w:kern w:val="0"/>
          <w:sz w:val="28"/>
          <w:szCs w:val="28"/>
        </w:rPr>
        <w:t>5.3</w:t>
      </w:r>
      <w:r>
        <w:rPr>
          <w:rFonts w:ascii="Arial" w:hAnsi="Arial" w:eastAsia="仿宋" w:cs="Arial"/>
          <w:spacing w:val="8"/>
          <w:kern w:val="0"/>
          <w:sz w:val="28"/>
          <w:szCs w:val="28"/>
        </w:rPr>
        <w:t> </w:t>
      </w:r>
      <w:r>
        <w:rPr>
          <w:rFonts w:hint="eastAsia" w:ascii="仿宋" w:hAnsi="仿宋" w:eastAsia="仿宋" w:cs="Arial"/>
          <w:kern w:val="0"/>
          <w:sz w:val="28"/>
          <w:szCs w:val="28"/>
        </w:rPr>
        <w:t>各潜在响应人无需到场。</w:t>
      </w:r>
    </w:p>
    <w:p w14:paraId="4BC03388">
      <w:pPr>
        <w:snapToGrid w:val="0"/>
        <w:spacing w:line="440" w:lineRule="exact"/>
        <w:ind w:left="315" w:leftChars="150" w:firstLine="281" w:firstLineChars="100"/>
        <w:rPr>
          <w:rFonts w:ascii="仿宋" w:hAnsi="仿宋" w:eastAsia="仿宋"/>
          <w:b/>
          <w:sz w:val="28"/>
          <w:szCs w:val="28"/>
        </w:rPr>
      </w:pPr>
      <w:r>
        <w:rPr>
          <w:rFonts w:hint="eastAsia" w:ascii="仿宋" w:hAnsi="仿宋" w:eastAsia="仿宋"/>
          <w:b/>
          <w:sz w:val="28"/>
          <w:szCs w:val="28"/>
        </w:rPr>
        <w:t>附件：1.项目需求</w:t>
      </w:r>
    </w:p>
    <w:p w14:paraId="2AE4C402">
      <w:pPr>
        <w:snapToGrid w:val="0"/>
        <w:spacing w:line="440" w:lineRule="exact"/>
        <w:ind w:left="315" w:leftChars="150" w:firstLine="1124" w:firstLineChars="400"/>
        <w:rPr>
          <w:rFonts w:ascii="仿宋" w:hAnsi="仿宋" w:eastAsia="仿宋"/>
          <w:b/>
          <w:sz w:val="28"/>
          <w:szCs w:val="28"/>
        </w:rPr>
      </w:pPr>
      <w:r>
        <w:rPr>
          <w:rFonts w:hint="eastAsia" w:ascii="仿宋" w:hAnsi="仿宋" w:eastAsia="仿宋"/>
          <w:b/>
          <w:sz w:val="28"/>
          <w:szCs w:val="28"/>
        </w:rPr>
        <w:t>2.询价采购报价单</w:t>
      </w:r>
    </w:p>
    <w:p w14:paraId="14A15A1D">
      <w:pPr>
        <w:snapToGrid w:val="0"/>
        <w:spacing w:line="440" w:lineRule="exact"/>
        <w:ind w:left="315" w:leftChars="150" w:firstLine="1124" w:firstLineChars="400"/>
        <w:rPr>
          <w:rFonts w:ascii="仿宋" w:hAnsi="仿宋" w:eastAsia="仿宋"/>
          <w:b/>
          <w:sz w:val="28"/>
          <w:szCs w:val="28"/>
        </w:rPr>
      </w:pPr>
      <w:r>
        <w:rPr>
          <w:rFonts w:hint="eastAsia" w:ascii="仿宋" w:hAnsi="仿宋" w:eastAsia="仿宋"/>
          <w:b/>
          <w:sz w:val="28"/>
          <w:szCs w:val="28"/>
        </w:rPr>
        <w:t>3.报价函</w:t>
      </w:r>
    </w:p>
    <w:p w14:paraId="08A859F0">
      <w:pPr>
        <w:snapToGrid w:val="0"/>
        <w:spacing w:line="440" w:lineRule="exact"/>
        <w:ind w:firstLine="555"/>
        <w:rPr>
          <w:rFonts w:ascii="仿宋" w:hAnsi="仿宋" w:eastAsia="仿宋"/>
          <w:sz w:val="28"/>
          <w:szCs w:val="28"/>
        </w:rPr>
      </w:pPr>
      <w:r>
        <w:rPr>
          <w:rFonts w:hint="eastAsia" w:ascii="仿宋" w:hAnsi="仿宋" w:eastAsia="仿宋"/>
          <w:sz w:val="28"/>
          <w:szCs w:val="28"/>
        </w:rPr>
        <w:t xml:space="preserve">               </w:t>
      </w:r>
    </w:p>
    <w:bookmarkEnd w:id="8"/>
    <w:p w14:paraId="09AE7F65">
      <w:pPr>
        <w:snapToGrid w:val="0"/>
        <w:spacing w:line="560" w:lineRule="exact"/>
        <w:rPr>
          <w:rFonts w:ascii="仿宋" w:hAnsi="仿宋" w:eastAsia="仿宋"/>
          <w:sz w:val="28"/>
          <w:szCs w:val="28"/>
        </w:rPr>
      </w:pPr>
      <w:r>
        <w:rPr>
          <w:rFonts w:ascii="仿宋" w:hAnsi="仿宋" w:eastAsia="仿宋"/>
          <w:sz w:val="28"/>
          <w:szCs w:val="28"/>
        </w:rPr>
        <w:t xml:space="preserve">                        </w:t>
      </w:r>
    </w:p>
    <w:p w14:paraId="5777F3F5">
      <w:pPr>
        <w:snapToGrid w:val="0"/>
        <w:spacing w:line="560" w:lineRule="exact"/>
        <w:ind w:firstLine="5320" w:firstLineChars="1900"/>
        <w:rPr>
          <w:rFonts w:ascii="仿宋" w:hAnsi="仿宋" w:eastAsia="仿宋"/>
          <w:sz w:val="28"/>
          <w:szCs w:val="28"/>
        </w:rPr>
      </w:pPr>
      <w:r>
        <w:rPr>
          <w:rFonts w:hint="eastAsia" w:ascii="仿宋" w:hAnsi="仿宋" w:eastAsia="仿宋"/>
          <w:sz w:val="28"/>
          <w:szCs w:val="28"/>
        </w:rPr>
        <w:t>江苏财经职业技术学院</w:t>
      </w:r>
    </w:p>
    <w:p w14:paraId="2A65B763">
      <w:pPr>
        <w:snapToGrid w:val="0"/>
        <w:spacing w:line="560" w:lineRule="exact"/>
        <w:ind w:firstLine="555"/>
        <w:rPr>
          <w:rFonts w:ascii="仿宋" w:hAnsi="仿宋" w:eastAsia="仿宋"/>
          <w:sz w:val="28"/>
          <w:szCs w:val="28"/>
        </w:rPr>
      </w:pPr>
      <w:r>
        <w:rPr>
          <w:rFonts w:hint="eastAsia" w:ascii="仿宋" w:hAnsi="仿宋" w:eastAsia="仿宋"/>
          <w:sz w:val="28"/>
          <w:szCs w:val="28"/>
        </w:rPr>
        <w:t xml:space="preserve">                  </w:t>
      </w:r>
      <w:r>
        <w:rPr>
          <w:rFonts w:ascii="仿宋" w:hAnsi="仿宋" w:eastAsia="仿宋"/>
          <w:sz w:val="28"/>
          <w:szCs w:val="28"/>
        </w:rPr>
        <w:t xml:space="preserve">                   202</w:t>
      </w:r>
      <w:r>
        <w:rPr>
          <w:rFonts w:hint="eastAsia" w:ascii="仿宋" w:hAnsi="仿宋" w:eastAsia="仿宋"/>
          <w:sz w:val="28"/>
          <w:szCs w:val="28"/>
        </w:rPr>
        <w:t>6年3月</w:t>
      </w:r>
      <w:r>
        <w:rPr>
          <w:rFonts w:hint="eastAsia" w:ascii="仿宋" w:hAnsi="仿宋" w:eastAsia="仿宋"/>
          <w:sz w:val="28"/>
          <w:szCs w:val="28"/>
          <w:lang w:val="en-US" w:eastAsia="zh-CN"/>
        </w:rPr>
        <w:t>29</w:t>
      </w:r>
      <w:r>
        <w:rPr>
          <w:rFonts w:hint="eastAsia" w:ascii="仿宋" w:hAnsi="仿宋" w:eastAsia="仿宋"/>
          <w:sz w:val="28"/>
          <w:szCs w:val="28"/>
        </w:rPr>
        <w:t>日</w:t>
      </w:r>
    </w:p>
    <w:bookmarkEnd w:id="1"/>
    <w:bookmarkEnd w:id="2"/>
    <w:p w14:paraId="6AC05B1E">
      <w:pPr>
        <w:snapToGrid w:val="0"/>
        <w:spacing w:line="560" w:lineRule="exact"/>
        <w:rPr>
          <w:rFonts w:ascii="仿宋_GB2312" w:hAnsi="仿宋" w:eastAsia="仿宋_GB2312"/>
          <w:b/>
          <w:sz w:val="28"/>
          <w:szCs w:val="28"/>
        </w:rPr>
      </w:pPr>
    </w:p>
    <w:p w14:paraId="30AC8523">
      <w:pPr>
        <w:snapToGrid w:val="0"/>
        <w:spacing w:line="560" w:lineRule="exact"/>
        <w:ind w:left="527" w:leftChars="50" w:hanging="422" w:hangingChars="150"/>
        <w:rPr>
          <w:rFonts w:ascii="仿宋_GB2312" w:hAnsi="仿宋" w:eastAsia="仿宋_GB2312"/>
          <w:b/>
          <w:sz w:val="28"/>
          <w:szCs w:val="28"/>
        </w:rPr>
      </w:pPr>
    </w:p>
    <w:p w14:paraId="12C817A2">
      <w:pPr>
        <w:snapToGrid w:val="0"/>
        <w:spacing w:line="300" w:lineRule="auto"/>
        <w:ind w:left="527" w:leftChars="50" w:hanging="422" w:hangingChars="150"/>
        <w:rPr>
          <w:rFonts w:ascii="仿宋_GB2312" w:hAnsi="仿宋" w:eastAsia="仿宋_GB2312"/>
          <w:b/>
          <w:sz w:val="28"/>
          <w:szCs w:val="28"/>
        </w:rPr>
      </w:pPr>
    </w:p>
    <w:p w14:paraId="15753BC8">
      <w:pPr>
        <w:snapToGrid w:val="0"/>
        <w:spacing w:line="300" w:lineRule="auto"/>
        <w:ind w:left="527" w:leftChars="50" w:hanging="422" w:hangingChars="150"/>
        <w:rPr>
          <w:rFonts w:ascii="仿宋_GB2312" w:hAnsi="仿宋" w:eastAsia="仿宋_GB2312"/>
          <w:b/>
          <w:sz w:val="28"/>
          <w:szCs w:val="28"/>
        </w:rPr>
      </w:pPr>
    </w:p>
    <w:p w14:paraId="6D7961DF">
      <w:pPr>
        <w:snapToGrid w:val="0"/>
        <w:spacing w:line="300" w:lineRule="auto"/>
        <w:ind w:left="527" w:leftChars="50" w:hanging="422" w:hangingChars="150"/>
        <w:rPr>
          <w:rFonts w:ascii="仿宋_GB2312" w:hAnsi="仿宋" w:eastAsia="仿宋_GB2312"/>
          <w:b/>
          <w:sz w:val="28"/>
          <w:szCs w:val="28"/>
        </w:rPr>
      </w:pPr>
    </w:p>
    <w:p w14:paraId="250266E2">
      <w:pPr>
        <w:snapToGrid w:val="0"/>
        <w:spacing w:line="300" w:lineRule="auto"/>
        <w:rPr>
          <w:rFonts w:ascii="仿宋_GB2312" w:hAnsi="仿宋" w:eastAsia="仿宋_GB2312"/>
          <w:b/>
          <w:sz w:val="28"/>
          <w:szCs w:val="28"/>
        </w:rPr>
      </w:pPr>
    </w:p>
    <w:p w14:paraId="723B1DB2">
      <w:pPr>
        <w:snapToGrid w:val="0"/>
        <w:spacing w:line="300" w:lineRule="auto"/>
        <w:ind w:left="527" w:leftChars="50" w:hanging="422" w:hangingChars="150"/>
        <w:rPr>
          <w:rFonts w:ascii="仿宋_GB2312" w:hAnsi="仿宋" w:eastAsia="仿宋_GB2312"/>
          <w:b/>
          <w:sz w:val="28"/>
          <w:szCs w:val="28"/>
        </w:rPr>
      </w:pPr>
    </w:p>
    <w:p w14:paraId="1691AC41">
      <w:pPr>
        <w:snapToGrid w:val="0"/>
        <w:spacing w:line="300" w:lineRule="auto"/>
        <w:ind w:left="527" w:leftChars="50" w:hanging="422" w:hangingChars="150"/>
        <w:rPr>
          <w:rFonts w:ascii="仿宋_GB2312" w:hAnsi="仿宋" w:eastAsia="仿宋_GB2312"/>
          <w:b/>
          <w:sz w:val="28"/>
          <w:szCs w:val="28"/>
        </w:rPr>
      </w:pPr>
    </w:p>
    <w:p w14:paraId="72CEC3E7">
      <w:pPr>
        <w:snapToGrid w:val="0"/>
        <w:spacing w:line="300" w:lineRule="auto"/>
        <w:ind w:left="527" w:leftChars="50" w:hanging="422" w:hangingChars="150"/>
        <w:rPr>
          <w:rFonts w:ascii="仿宋_GB2312" w:hAnsi="仿宋" w:eastAsia="仿宋_GB2312"/>
          <w:b/>
          <w:sz w:val="28"/>
          <w:szCs w:val="28"/>
        </w:rPr>
      </w:pPr>
    </w:p>
    <w:p w14:paraId="4E3F2D72">
      <w:pPr>
        <w:snapToGrid w:val="0"/>
        <w:spacing w:line="300" w:lineRule="auto"/>
        <w:ind w:left="527" w:leftChars="50" w:hanging="422" w:hangingChars="150"/>
        <w:rPr>
          <w:rFonts w:ascii="仿宋_GB2312" w:hAnsi="仿宋" w:eastAsia="仿宋_GB2312"/>
          <w:b/>
          <w:sz w:val="28"/>
          <w:szCs w:val="28"/>
        </w:rPr>
      </w:pPr>
    </w:p>
    <w:p w14:paraId="74E6785C">
      <w:pPr>
        <w:snapToGrid w:val="0"/>
        <w:spacing w:line="300" w:lineRule="auto"/>
        <w:rPr>
          <w:rFonts w:ascii="仿宋_GB2312" w:hAnsi="仿宋" w:eastAsia="仿宋_GB2312"/>
          <w:b/>
          <w:sz w:val="28"/>
          <w:szCs w:val="28"/>
        </w:rPr>
      </w:pPr>
    </w:p>
    <w:p w14:paraId="1E317433">
      <w:pPr>
        <w:snapToGrid w:val="0"/>
        <w:spacing w:line="300" w:lineRule="auto"/>
        <w:rPr>
          <w:rFonts w:ascii="仿宋_GB2312" w:hAnsi="仿宋" w:eastAsia="仿宋_GB2312"/>
          <w:b/>
          <w:sz w:val="28"/>
          <w:szCs w:val="28"/>
        </w:rPr>
      </w:pPr>
    </w:p>
    <w:p w14:paraId="4F36A894">
      <w:pPr>
        <w:snapToGrid w:val="0"/>
        <w:spacing w:line="300" w:lineRule="auto"/>
        <w:rPr>
          <w:rFonts w:ascii="仿宋_GB2312" w:hAnsi="仿宋" w:eastAsia="仿宋_GB2312"/>
          <w:b/>
          <w:sz w:val="28"/>
          <w:szCs w:val="28"/>
        </w:rPr>
      </w:pPr>
    </w:p>
    <w:p w14:paraId="3CE1EEB3">
      <w:pPr>
        <w:snapToGrid w:val="0"/>
        <w:spacing w:line="300" w:lineRule="auto"/>
        <w:rPr>
          <w:rFonts w:ascii="仿宋_GB2312" w:hAnsi="仿宋" w:eastAsia="仿宋_GB2312"/>
          <w:b/>
          <w:sz w:val="28"/>
          <w:szCs w:val="28"/>
        </w:rPr>
      </w:pPr>
    </w:p>
    <w:p w14:paraId="16C25248">
      <w:pPr>
        <w:snapToGrid w:val="0"/>
        <w:spacing w:line="300" w:lineRule="auto"/>
        <w:ind w:left="527" w:leftChars="50" w:hanging="422" w:hangingChars="150"/>
        <w:rPr>
          <w:rFonts w:ascii="仿宋_GB2312" w:hAnsi="仿宋" w:eastAsia="仿宋_GB2312"/>
          <w:b/>
          <w:sz w:val="28"/>
          <w:szCs w:val="28"/>
        </w:rPr>
      </w:pPr>
      <w:r>
        <w:rPr>
          <w:rFonts w:hint="eastAsia" w:ascii="仿宋_GB2312" w:hAnsi="仿宋" w:eastAsia="仿宋_GB2312"/>
          <w:b/>
          <w:sz w:val="28"/>
          <w:szCs w:val="28"/>
        </w:rPr>
        <w:t>附件</w:t>
      </w:r>
      <w:r>
        <w:rPr>
          <w:rFonts w:ascii="仿宋_GB2312" w:hAnsi="仿宋" w:eastAsia="仿宋_GB2312"/>
          <w:b/>
          <w:sz w:val="28"/>
          <w:szCs w:val="28"/>
        </w:rPr>
        <w:t>1</w:t>
      </w:r>
    </w:p>
    <w:p w14:paraId="2AE2089F">
      <w:pPr>
        <w:snapToGrid w:val="0"/>
        <w:spacing w:line="300" w:lineRule="auto"/>
        <w:ind w:left="768" w:leftChars="50" w:hanging="663" w:hangingChars="150"/>
        <w:jc w:val="center"/>
        <w:rPr>
          <w:rFonts w:ascii="仿宋_GB2312" w:hAnsi="宋体" w:eastAsia="仿宋_GB2312"/>
          <w:b/>
          <w:sz w:val="44"/>
          <w:szCs w:val="44"/>
        </w:rPr>
      </w:pPr>
      <w:r>
        <w:rPr>
          <w:rFonts w:hint="eastAsia" w:ascii="仿宋_GB2312" w:hAnsi="宋体" w:eastAsia="仿宋_GB2312"/>
          <w:b/>
          <w:sz w:val="44"/>
          <w:szCs w:val="44"/>
        </w:rPr>
        <w:t xml:space="preserve">项 </w:t>
      </w:r>
      <w:r>
        <w:rPr>
          <w:rFonts w:ascii="仿宋_GB2312" w:hAnsi="宋体" w:eastAsia="仿宋_GB2312"/>
          <w:b/>
          <w:sz w:val="44"/>
          <w:szCs w:val="44"/>
        </w:rPr>
        <w:t xml:space="preserve"> </w:t>
      </w:r>
      <w:r>
        <w:rPr>
          <w:rFonts w:hint="eastAsia" w:ascii="仿宋_GB2312" w:hAnsi="宋体" w:eastAsia="仿宋_GB2312"/>
          <w:b/>
          <w:sz w:val="44"/>
          <w:szCs w:val="44"/>
        </w:rPr>
        <w:t xml:space="preserve">目 </w:t>
      </w:r>
      <w:r>
        <w:rPr>
          <w:rFonts w:ascii="仿宋_GB2312" w:hAnsi="宋体" w:eastAsia="仿宋_GB2312"/>
          <w:b/>
          <w:sz w:val="44"/>
          <w:szCs w:val="44"/>
        </w:rPr>
        <w:t xml:space="preserve"> </w:t>
      </w:r>
      <w:r>
        <w:rPr>
          <w:rFonts w:hint="eastAsia" w:ascii="仿宋_GB2312" w:hAnsi="宋体" w:eastAsia="仿宋_GB2312"/>
          <w:b/>
          <w:sz w:val="44"/>
          <w:szCs w:val="44"/>
        </w:rPr>
        <w:t xml:space="preserve">需 </w:t>
      </w:r>
      <w:r>
        <w:rPr>
          <w:rFonts w:ascii="仿宋_GB2312" w:hAnsi="宋体" w:eastAsia="仿宋_GB2312"/>
          <w:b/>
          <w:sz w:val="44"/>
          <w:szCs w:val="44"/>
        </w:rPr>
        <w:t xml:space="preserve"> </w:t>
      </w:r>
      <w:r>
        <w:rPr>
          <w:rFonts w:hint="eastAsia" w:ascii="仿宋_GB2312" w:hAnsi="宋体" w:eastAsia="仿宋_GB2312"/>
          <w:b/>
          <w:sz w:val="44"/>
          <w:szCs w:val="44"/>
        </w:rPr>
        <w:t>求</w:t>
      </w:r>
    </w:p>
    <w:p w14:paraId="01B5F1B1">
      <w:pPr>
        <w:tabs>
          <w:tab w:val="left" w:pos="5325"/>
        </w:tabs>
        <w:snapToGrid w:val="0"/>
        <w:spacing w:line="300" w:lineRule="auto"/>
        <w:ind w:firstLine="643" w:firstLineChars="200"/>
        <w:contextualSpacing/>
        <w:rPr>
          <w:rFonts w:ascii="仿宋_GB2312" w:hAnsi="宋体" w:eastAsia="仿宋_GB2312"/>
          <w:b/>
          <w:sz w:val="32"/>
          <w:szCs w:val="32"/>
        </w:rPr>
      </w:pPr>
      <w:r>
        <w:rPr>
          <w:rFonts w:hint="eastAsia" w:ascii="仿宋_GB2312" w:hAnsi="宋体" w:eastAsia="仿宋_GB2312"/>
          <w:b/>
          <w:sz w:val="32"/>
          <w:szCs w:val="32"/>
        </w:rPr>
        <w:t>项目具体需求说明如下：</w:t>
      </w:r>
    </w:p>
    <w:p w14:paraId="5E68E8B7">
      <w:pPr>
        <w:tabs>
          <w:tab w:val="left" w:pos="5325"/>
        </w:tabs>
        <w:snapToGrid w:val="0"/>
        <w:spacing w:line="300" w:lineRule="auto"/>
        <w:ind w:firstLine="643" w:firstLineChars="200"/>
        <w:contextualSpacing/>
        <w:rPr>
          <w:rFonts w:ascii="仿宋_GB2312" w:hAnsi="宋体" w:eastAsia="仿宋_GB2312"/>
          <w:b/>
          <w:sz w:val="32"/>
          <w:szCs w:val="32"/>
        </w:rPr>
      </w:pPr>
      <w:r>
        <w:rPr>
          <w:rFonts w:hint="eastAsia" w:ascii="仿宋_GB2312" w:hAnsi="宋体" w:eastAsia="仿宋_GB2312"/>
          <w:b/>
          <w:sz w:val="32"/>
          <w:szCs w:val="32"/>
        </w:rPr>
        <w:t>一、背景概述、实现功能要求</w:t>
      </w:r>
    </w:p>
    <w:p w14:paraId="5635A222">
      <w:pPr>
        <w:snapToGrid w:val="0"/>
        <w:spacing w:line="300" w:lineRule="auto"/>
        <w:ind w:firstLine="560" w:firstLineChars="200"/>
        <w:contextualSpacing/>
        <w:rPr>
          <w:rFonts w:ascii="仿宋_GB2312" w:eastAsia="仿宋_GB2312"/>
          <w:sz w:val="28"/>
          <w:szCs w:val="28"/>
        </w:rPr>
      </w:pPr>
      <w:r>
        <w:rPr>
          <w:rFonts w:hint="eastAsia" w:ascii="仿宋_GB2312" w:eastAsia="仿宋_GB2312"/>
          <w:sz w:val="28"/>
          <w:szCs w:val="28"/>
        </w:rPr>
        <w:t>1.地理位置：江苏财经职业技术学院（淮安市</w:t>
      </w:r>
      <w:r>
        <w:rPr>
          <w:rFonts w:ascii="仿宋_GB2312" w:eastAsia="仿宋_GB2312"/>
          <w:sz w:val="28"/>
          <w:szCs w:val="28"/>
        </w:rPr>
        <w:t>枚乘东路</w:t>
      </w:r>
      <w:r>
        <w:rPr>
          <w:rFonts w:hint="eastAsia" w:ascii="仿宋_GB2312" w:eastAsia="仿宋_GB2312"/>
          <w:sz w:val="28"/>
          <w:szCs w:val="28"/>
        </w:rPr>
        <w:t>8号</w:t>
      </w:r>
      <w:r>
        <w:rPr>
          <w:rFonts w:ascii="仿宋_GB2312" w:eastAsia="仿宋_GB2312"/>
          <w:sz w:val="28"/>
          <w:szCs w:val="28"/>
        </w:rPr>
        <w:t>）</w:t>
      </w:r>
    </w:p>
    <w:p w14:paraId="5C8C3B7D">
      <w:pPr>
        <w:snapToGrid w:val="0"/>
        <w:spacing w:line="300" w:lineRule="auto"/>
        <w:ind w:firstLine="560" w:firstLineChars="200"/>
        <w:contextualSpacing/>
        <w:rPr>
          <w:rFonts w:ascii="仿宋_GB2312" w:eastAsia="仿宋_GB2312"/>
          <w:sz w:val="28"/>
          <w:szCs w:val="28"/>
        </w:rPr>
      </w:pPr>
      <w:r>
        <w:rPr>
          <w:rFonts w:hint="eastAsia" w:ascii="仿宋_GB2312" w:eastAsia="仿宋_GB2312"/>
          <w:sz w:val="28"/>
          <w:szCs w:val="28"/>
        </w:rPr>
        <w:t>2.项目规模：校园排烟风口维修项目采购</w:t>
      </w:r>
    </w:p>
    <w:p w14:paraId="0C49F954">
      <w:pPr>
        <w:snapToGrid w:val="0"/>
        <w:spacing w:line="300" w:lineRule="auto"/>
        <w:ind w:firstLine="560" w:firstLineChars="200"/>
        <w:contextualSpacing/>
        <w:rPr>
          <w:rFonts w:ascii="仿宋_GB2312" w:eastAsia="仿宋_GB2312"/>
          <w:sz w:val="28"/>
          <w:szCs w:val="28"/>
        </w:rPr>
      </w:pPr>
      <w:r>
        <w:rPr>
          <w:rFonts w:hint="eastAsia" w:ascii="仿宋_GB2312" w:eastAsia="仿宋_GB2312"/>
          <w:sz w:val="28"/>
          <w:szCs w:val="28"/>
        </w:rPr>
        <w:t>3.项目预算：2.6万元</w:t>
      </w:r>
    </w:p>
    <w:p w14:paraId="1648F048">
      <w:pPr>
        <w:snapToGrid w:val="0"/>
        <w:spacing w:line="300" w:lineRule="auto"/>
        <w:ind w:firstLine="560" w:firstLineChars="200"/>
        <w:contextualSpacing/>
        <w:rPr>
          <w:rFonts w:ascii="仿宋_GB2312" w:eastAsia="仿宋_GB2312"/>
          <w:sz w:val="28"/>
          <w:szCs w:val="28"/>
        </w:rPr>
      </w:pPr>
      <w:r>
        <w:rPr>
          <w:rFonts w:ascii="仿宋_GB2312" w:eastAsia="仿宋_GB2312"/>
          <w:sz w:val="28"/>
          <w:szCs w:val="28"/>
        </w:rPr>
        <w:t>4</w:t>
      </w:r>
      <w:r>
        <w:rPr>
          <w:rFonts w:hint="eastAsia" w:ascii="仿宋_GB2312" w:eastAsia="仿宋_GB2312"/>
          <w:sz w:val="28"/>
          <w:szCs w:val="28"/>
        </w:rPr>
        <w:t>.工期情况：一个月内维修调试完成。</w:t>
      </w:r>
    </w:p>
    <w:p w14:paraId="40F23E95">
      <w:pPr>
        <w:snapToGrid w:val="0"/>
        <w:spacing w:line="300" w:lineRule="auto"/>
        <w:ind w:firstLine="562" w:firstLineChars="200"/>
        <w:contextualSpacing/>
        <w:rPr>
          <w:rFonts w:ascii="仿宋_GB2312" w:hAnsi="宋体" w:eastAsia="仿宋_GB2312"/>
          <w:sz w:val="28"/>
          <w:szCs w:val="28"/>
        </w:rPr>
      </w:pPr>
      <w:r>
        <w:rPr>
          <w:rFonts w:hint="eastAsia" w:ascii="仿宋_GB2312" w:hAnsi="宋体" w:eastAsia="仿宋_GB2312"/>
          <w:b/>
          <w:sz w:val="28"/>
          <w:szCs w:val="28"/>
        </w:rPr>
        <w:t>二、供应商资格要求</w:t>
      </w:r>
    </w:p>
    <w:p w14:paraId="75A67008">
      <w:pPr>
        <w:snapToGrid w:val="0"/>
        <w:spacing w:line="560" w:lineRule="exact"/>
        <w:ind w:firstLine="560" w:firstLineChars="200"/>
        <w:contextualSpacing/>
        <w:rPr>
          <w:rFonts w:ascii="仿宋_GB2312" w:eastAsia="仿宋_GB2312"/>
          <w:sz w:val="28"/>
          <w:szCs w:val="28"/>
        </w:rPr>
      </w:pPr>
      <w:r>
        <w:rPr>
          <w:rFonts w:hint="eastAsia" w:ascii="仿宋_GB2312" w:eastAsia="仿宋_GB2312"/>
          <w:sz w:val="28"/>
          <w:szCs w:val="28"/>
        </w:rPr>
        <w:t>（一）符合政府采购法第二十二条第一款规定的条件，并提供下列材料：</w:t>
      </w:r>
    </w:p>
    <w:p w14:paraId="014D8B4D">
      <w:pPr>
        <w:snapToGrid w:val="0"/>
        <w:spacing w:line="560" w:lineRule="exact"/>
        <w:ind w:firstLine="560" w:firstLineChars="200"/>
        <w:contextualSpacing/>
        <w:rPr>
          <w:rFonts w:ascii="仿宋_GB2312" w:eastAsia="仿宋_GB2312"/>
          <w:sz w:val="28"/>
          <w:szCs w:val="28"/>
        </w:rPr>
      </w:pPr>
      <w:r>
        <w:rPr>
          <w:rFonts w:hint="eastAsia" w:ascii="仿宋_GB2312" w:eastAsia="仿宋_GB2312"/>
          <w:sz w:val="28"/>
          <w:szCs w:val="28"/>
        </w:rPr>
        <w:t>1.</w:t>
      </w:r>
      <w:r>
        <w:rPr>
          <w:rFonts w:ascii="仿宋_GB2312" w:eastAsia="仿宋_GB2312"/>
          <w:sz w:val="28"/>
          <w:szCs w:val="28"/>
        </w:rPr>
        <w:t>法人或者其他组织的营业执照等证明文件，自然人的身份证明；</w:t>
      </w:r>
    </w:p>
    <w:p w14:paraId="46FC3EC9">
      <w:pPr>
        <w:snapToGrid w:val="0"/>
        <w:spacing w:line="560" w:lineRule="exact"/>
        <w:ind w:firstLine="560" w:firstLineChars="200"/>
        <w:contextualSpacing/>
        <w:rPr>
          <w:rFonts w:ascii="仿宋_GB2312" w:eastAsia="仿宋_GB2312"/>
          <w:sz w:val="28"/>
          <w:szCs w:val="28"/>
        </w:rPr>
      </w:pPr>
      <w:r>
        <w:rPr>
          <w:rFonts w:ascii="仿宋_GB2312" w:eastAsia="仿宋_GB2312"/>
          <w:sz w:val="28"/>
          <w:szCs w:val="28"/>
        </w:rPr>
        <w:t>2</w:t>
      </w:r>
      <w:r>
        <w:rPr>
          <w:rFonts w:hint="eastAsia" w:ascii="仿宋_GB2312" w:eastAsia="仿宋_GB2312"/>
          <w:sz w:val="28"/>
          <w:szCs w:val="28"/>
        </w:rPr>
        <w:t>.</w:t>
      </w:r>
      <w:r>
        <w:rPr>
          <w:rFonts w:ascii="仿宋_GB2312" w:eastAsia="仿宋_GB2312"/>
          <w:sz w:val="28"/>
          <w:szCs w:val="28"/>
        </w:rPr>
        <w:t>依法缴纳税收和社会保障资金的相关材料；</w:t>
      </w:r>
    </w:p>
    <w:p w14:paraId="5A62AC93">
      <w:pPr>
        <w:snapToGrid w:val="0"/>
        <w:spacing w:line="560" w:lineRule="exact"/>
        <w:ind w:firstLine="560" w:firstLineChars="200"/>
        <w:contextualSpacing/>
        <w:rPr>
          <w:rFonts w:ascii="仿宋_GB2312" w:eastAsia="仿宋_GB2312"/>
          <w:sz w:val="28"/>
          <w:szCs w:val="28"/>
        </w:rPr>
      </w:pPr>
      <w:r>
        <w:rPr>
          <w:rFonts w:ascii="仿宋_GB2312" w:eastAsia="仿宋_GB2312"/>
          <w:sz w:val="28"/>
          <w:szCs w:val="28"/>
        </w:rPr>
        <w:t>3</w:t>
      </w:r>
      <w:r>
        <w:rPr>
          <w:rFonts w:hint="eastAsia" w:ascii="仿宋_GB2312" w:eastAsia="仿宋_GB2312"/>
          <w:sz w:val="28"/>
          <w:szCs w:val="28"/>
        </w:rPr>
        <w:t>.</w:t>
      </w:r>
      <w:r>
        <w:rPr>
          <w:rFonts w:ascii="仿宋_GB2312" w:eastAsia="仿宋_GB2312"/>
          <w:sz w:val="28"/>
          <w:szCs w:val="28"/>
        </w:rPr>
        <w:t>具备履行合同所必需的设备和专业技术能力的证明材料；</w:t>
      </w:r>
    </w:p>
    <w:p w14:paraId="3209497F">
      <w:pPr>
        <w:snapToGrid w:val="0"/>
        <w:spacing w:line="560" w:lineRule="exact"/>
        <w:ind w:firstLine="560" w:firstLineChars="200"/>
        <w:contextualSpacing/>
        <w:rPr>
          <w:rFonts w:ascii="仿宋_GB2312" w:eastAsia="仿宋_GB2312"/>
          <w:sz w:val="28"/>
          <w:szCs w:val="28"/>
        </w:rPr>
      </w:pPr>
      <w:r>
        <w:rPr>
          <w:rFonts w:ascii="仿宋_GB2312" w:eastAsia="仿宋_GB2312"/>
          <w:sz w:val="28"/>
          <w:szCs w:val="28"/>
        </w:rPr>
        <w:t>4</w:t>
      </w:r>
      <w:r>
        <w:rPr>
          <w:rFonts w:hint="eastAsia" w:ascii="仿宋_GB2312" w:eastAsia="仿宋_GB2312"/>
          <w:sz w:val="28"/>
          <w:szCs w:val="28"/>
        </w:rPr>
        <w:t>.</w:t>
      </w:r>
      <w:r>
        <w:rPr>
          <w:rFonts w:ascii="仿宋_GB2312" w:eastAsia="仿宋_GB2312"/>
          <w:sz w:val="28"/>
          <w:szCs w:val="28"/>
        </w:rPr>
        <w:t>参加政府采购活动前3年内在经营活动中没有重大违法记录的书面声明；</w:t>
      </w:r>
    </w:p>
    <w:p w14:paraId="2B6495CB">
      <w:pPr>
        <w:snapToGrid w:val="0"/>
        <w:spacing w:line="560" w:lineRule="exact"/>
        <w:ind w:firstLine="560" w:firstLineChars="200"/>
        <w:contextualSpacing/>
        <w:rPr>
          <w:rFonts w:ascii="仿宋_GB2312" w:eastAsia="仿宋_GB2312"/>
          <w:sz w:val="28"/>
          <w:szCs w:val="28"/>
        </w:rPr>
      </w:pPr>
      <w:r>
        <w:rPr>
          <w:rFonts w:hint="eastAsia" w:ascii="仿宋_GB2312" w:eastAsia="仿宋_GB2312"/>
          <w:sz w:val="28"/>
          <w:szCs w:val="28"/>
        </w:rPr>
        <w:t>（二）其他资格要求</w:t>
      </w:r>
    </w:p>
    <w:p w14:paraId="5DC6B2F4">
      <w:pPr>
        <w:snapToGrid w:val="0"/>
        <w:spacing w:line="560" w:lineRule="exact"/>
        <w:ind w:firstLine="560" w:firstLineChars="200"/>
        <w:contextualSpacing/>
        <w:rPr>
          <w:rFonts w:ascii="仿宋_GB2312" w:eastAsia="仿宋_GB2312"/>
          <w:sz w:val="28"/>
          <w:szCs w:val="28"/>
        </w:rPr>
      </w:pPr>
      <w:r>
        <w:rPr>
          <w:rFonts w:hint="eastAsia" w:ascii="仿宋_GB2312" w:eastAsia="仿宋_GB2312"/>
          <w:sz w:val="28"/>
          <w:szCs w:val="28"/>
        </w:rPr>
        <w:t>1</w:t>
      </w:r>
      <w:r>
        <w:rPr>
          <w:rFonts w:ascii="仿宋_GB2312" w:eastAsia="仿宋_GB2312"/>
          <w:sz w:val="28"/>
          <w:szCs w:val="28"/>
        </w:rPr>
        <w:t>.</w:t>
      </w:r>
      <w:r>
        <w:rPr>
          <w:rFonts w:hint="eastAsia" w:ascii="仿宋_GB2312" w:eastAsia="仿宋_GB2312"/>
          <w:sz w:val="28"/>
          <w:szCs w:val="28"/>
        </w:rPr>
        <w:t>未被“信用中国”网站（www.creditchina.gov.cn）列入失信被执行人、重大税收违法案件当事人名单、政府采购严重失信行为记录名单；</w:t>
      </w:r>
    </w:p>
    <w:p w14:paraId="1A74EC68">
      <w:pPr>
        <w:snapToGrid w:val="0"/>
        <w:spacing w:line="560" w:lineRule="exact"/>
        <w:ind w:firstLine="560" w:firstLineChars="200"/>
        <w:contextualSpacing/>
        <w:rPr>
          <w:rFonts w:ascii="仿宋_GB2312" w:eastAsia="仿宋_GB2312"/>
          <w:sz w:val="28"/>
          <w:szCs w:val="28"/>
        </w:rPr>
      </w:pPr>
      <w:r>
        <w:rPr>
          <w:rFonts w:ascii="仿宋_GB2312" w:eastAsia="仿宋_GB2312"/>
          <w:sz w:val="28"/>
          <w:szCs w:val="28"/>
        </w:rPr>
        <w:t>2.</w:t>
      </w:r>
      <w:r>
        <w:rPr>
          <w:rFonts w:hint="eastAsia" w:ascii="仿宋_GB2312" w:eastAsia="仿宋_GB2312"/>
          <w:sz w:val="28"/>
          <w:szCs w:val="28"/>
        </w:rPr>
        <w:t>供应商法定代表人参加的，必须提供法定代表人身份证明及法定代表人本人身份证复印件；非法定代表人参加的，必须提供法定代表人签字或盖章的授权委托书及法定代表人、被委托受权人的两人身份证的复印件；</w:t>
      </w:r>
    </w:p>
    <w:p w14:paraId="78B75E53">
      <w:pPr>
        <w:tabs>
          <w:tab w:val="left" w:pos="5325"/>
        </w:tabs>
        <w:autoSpaceDE w:val="0"/>
        <w:autoSpaceDN w:val="0"/>
        <w:adjustRightInd w:val="0"/>
        <w:spacing w:line="300" w:lineRule="auto"/>
        <w:ind w:firstLine="643" w:firstLineChars="200"/>
        <w:contextualSpacing/>
        <w:rPr>
          <w:rFonts w:ascii="仿宋_GB2312" w:eastAsia="仿宋_GB2312"/>
          <w:sz w:val="32"/>
          <w:szCs w:val="32"/>
          <w:lang w:val="zh-CN"/>
        </w:rPr>
      </w:pPr>
      <w:r>
        <w:rPr>
          <w:rFonts w:hint="eastAsia" w:ascii="仿宋_GB2312" w:eastAsia="仿宋_GB2312" w:cs="仿宋_GB2312"/>
          <w:b/>
          <w:bCs/>
          <w:sz w:val="32"/>
          <w:szCs w:val="32"/>
          <w:lang w:val="zh-CN"/>
        </w:rPr>
        <w:t>三、</w:t>
      </w:r>
      <w:r>
        <w:rPr>
          <w:rFonts w:hint="eastAsia" w:ascii="仿宋_GB2312" w:eastAsia="仿宋_GB2312"/>
          <w:b/>
          <w:sz w:val="32"/>
          <w:szCs w:val="32"/>
          <w:lang w:val="zh-CN"/>
        </w:rPr>
        <w:t>付款方式</w:t>
      </w:r>
    </w:p>
    <w:p w14:paraId="54A045F1">
      <w:pPr>
        <w:spacing w:line="300" w:lineRule="auto"/>
        <w:ind w:firstLine="560" w:firstLineChars="200"/>
        <w:contextualSpacing/>
        <w:rPr>
          <w:rFonts w:ascii="仿宋_GB2312" w:eastAsia="仿宋_GB2312"/>
          <w:sz w:val="28"/>
          <w:szCs w:val="28"/>
        </w:rPr>
      </w:pPr>
      <w:r>
        <w:rPr>
          <w:rFonts w:ascii="仿宋_GB2312" w:eastAsia="仿宋_GB2312"/>
          <w:sz w:val="28"/>
          <w:szCs w:val="28"/>
        </w:rPr>
        <w:t>1</w:t>
      </w:r>
      <w:r>
        <w:rPr>
          <w:rFonts w:hint="eastAsia" w:ascii="仿宋_GB2312" w:eastAsia="仿宋_GB2312"/>
          <w:sz w:val="28"/>
          <w:szCs w:val="28"/>
        </w:rPr>
        <w:t>、中标后，以与采购方签订服务合同为准；</w:t>
      </w:r>
    </w:p>
    <w:p w14:paraId="2C6EE841">
      <w:pPr>
        <w:ind w:firstLine="643" w:firstLineChars="200"/>
        <w:contextualSpacing/>
        <w:rPr>
          <w:rFonts w:ascii="仿宋_GB2312" w:eastAsia="仿宋_GB2312"/>
          <w:b/>
          <w:sz w:val="32"/>
          <w:szCs w:val="32"/>
          <w:lang w:val="zh-CN"/>
        </w:rPr>
      </w:pPr>
      <w:r>
        <w:rPr>
          <w:rFonts w:hint="eastAsia" w:ascii="仿宋_GB2312" w:eastAsia="仿宋_GB2312"/>
          <w:b/>
          <w:sz w:val="32"/>
          <w:szCs w:val="32"/>
          <w:lang w:val="zh-CN"/>
        </w:rPr>
        <w:t>四、项目需求</w:t>
      </w:r>
    </w:p>
    <w:p w14:paraId="3C2BD5E9">
      <w:pPr>
        <w:spacing w:line="560" w:lineRule="exact"/>
        <w:ind w:firstLine="560" w:firstLineChars="200"/>
        <w:rPr>
          <w:rFonts w:ascii="仿宋_GB2312" w:eastAsia="仿宋_GB2312"/>
          <w:sz w:val="28"/>
          <w:szCs w:val="28"/>
        </w:rPr>
      </w:pPr>
      <w:r>
        <w:rPr>
          <w:rFonts w:hint="eastAsia" w:ascii="仿宋_GB2312" w:eastAsia="仿宋_GB2312"/>
          <w:sz w:val="28"/>
          <w:szCs w:val="28"/>
        </w:rPr>
        <w:t>校园排烟风机加装改造执行机构联锁启动风机项目采购</w:t>
      </w:r>
    </w:p>
    <w:p w14:paraId="52318A24">
      <w:pPr>
        <w:spacing w:line="560" w:lineRule="exact"/>
        <w:ind w:firstLine="562" w:firstLineChars="200"/>
        <w:rPr>
          <w:rFonts w:ascii="仿宋" w:hAnsi="仿宋" w:eastAsia="仿宋" w:cs="仿宋"/>
          <w:b/>
          <w:bCs/>
          <w:sz w:val="28"/>
          <w:szCs w:val="28"/>
        </w:rPr>
      </w:pPr>
      <w:r>
        <w:rPr>
          <w:rFonts w:hint="eastAsia" w:ascii="仿宋_GB2312" w:eastAsia="仿宋_GB2312"/>
          <w:b/>
          <w:bCs/>
          <w:sz w:val="28"/>
          <w:szCs w:val="28"/>
        </w:rPr>
        <w:t>五、</w:t>
      </w:r>
      <w:r>
        <w:rPr>
          <w:rFonts w:hint="eastAsia" w:ascii="仿宋" w:hAnsi="仿宋" w:eastAsia="仿宋" w:cs="仿宋"/>
          <w:b/>
          <w:bCs/>
          <w:sz w:val="28"/>
          <w:szCs w:val="28"/>
        </w:rPr>
        <w:t>报价文件构成</w:t>
      </w:r>
    </w:p>
    <w:p w14:paraId="495A83C1">
      <w:pPr>
        <w:spacing w:line="560" w:lineRule="exact"/>
        <w:ind w:firstLine="560" w:firstLineChars="200"/>
        <w:rPr>
          <w:rFonts w:ascii="仿宋_GB2312" w:eastAsia="仿宋_GB2312"/>
          <w:sz w:val="28"/>
          <w:szCs w:val="28"/>
        </w:rPr>
      </w:pPr>
      <w:r>
        <w:rPr>
          <w:rFonts w:hint="eastAsia" w:ascii="仿宋_GB2312" w:eastAsia="仿宋_GB2312"/>
          <w:sz w:val="28"/>
          <w:szCs w:val="28"/>
        </w:rPr>
        <w:t>报价人编写的报价文件应包括下列内容（报价人必须按下列顺序自编目录及页码装订成册）： </w:t>
      </w:r>
    </w:p>
    <w:p w14:paraId="2901BB69">
      <w:pPr>
        <w:spacing w:line="560" w:lineRule="exact"/>
        <w:ind w:firstLine="560" w:firstLineChars="200"/>
        <w:rPr>
          <w:rFonts w:ascii="仿宋_GB2312" w:eastAsia="仿宋_GB2312"/>
          <w:sz w:val="28"/>
          <w:szCs w:val="28"/>
        </w:rPr>
      </w:pPr>
      <w:r>
        <w:rPr>
          <w:rFonts w:hint="eastAsia" w:ascii="仿宋_GB2312" w:eastAsia="仿宋_GB2312"/>
          <w:sz w:val="28"/>
          <w:szCs w:val="28"/>
        </w:rPr>
        <w:t>1.报价函；</w:t>
      </w:r>
    </w:p>
    <w:p w14:paraId="49AD40C5">
      <w:pPr>
        <w:spacing w:line="560" w:lineRule="exact"/>
        <w:ind w:firstLine="560" w:firstLineChars="200"/>
        <w:rPr>
          <w:rFonts w:ascii="仿宋_GB2312" w:eastAsia="仿宋_GB2312"/>
          <w:sz w:val="28"/>
          <w:szCs w:val="28"/>
        </w:rPr>
      </w:pPr>
      <w:r>
        <w:rPr>
          <w:rFonts w:hint="eastAsia" w:ascii="仿宋_GB2312" w:eastAsia="仿宋_GB2312"/>
          <w:sz w:val="28"/>
          <w:szCs w:val="28"/>
        </w:rPr>
        <w:t>2.询价报价表（加盖公章，格式见附件2）；</w:t>
      </w:r>
    </w:p>
    <w:p w14:paraId="6EEE5A09">
      <w:pPr>
        <w:spacing w:line="560" w:lineRule="exact"/>
        <w:ind w:firstLine="560" w:firstLineChars="200"/>
        <w:rPr>
          <w:rFonts w:ascii="仿宋_GB2312" w:eastAsia="仿宋_GB2312"/>
          <w:sz w:val="28"/>
          <w:szCs w:val="28"/>
        </w:rPr>
      </w:pPr>
      <w:r>
        <w:rPr>
          <w:rFonts w:ascii="仿宋_GB2312" w:eastAsia="仿宋_GB2312"/>
          <w:sz w:val="28"/>
          <w:szCs w:val="28"/>
        </w:rPr>
        <w:t>3</w:t>
      </w:r>
      <w:r>
        <w:rPr>
          <w:rFonts w:hint="eastAsia" w:ascii="仿宋_GB2312" w:eastAsia="仿宋_GB2312"/>
          <w:sz w:val="28"/>
          <w:szCs w:val="28"/>
        </w:rPr>
        <w:t>.报价人资格证明文件；</w:t>
      </w:r>
    </w:p>
    <w:p w14:paraId="52EE3668">
      <w:pPr>
        <w:spacing w:line="560" w:lineRule="exact"/>
        <w:ind w:firstLine="560" w:firstLineChars="200"/>
        <w:rPr>
          <w:rFonts w:ascii="仿宋_GB2312" w:eastAsia="仿宋_GB2312"/>
          <w:sz w:val="28"/>
          <w:szCs w:val="28"/>
        </w:rPr>
      </w:pPr>
      <w:r>
        <w:rPr>
          <w:rFonts w:ascii="仿宋_GB2312" w:eastAsia="仿宋_GB2312"/>
          <w:sz w:val="28"/>
          <w:szCs w:val="28"/>
        </w:rPr>
        <w:t>4</w:t>
      </w:r>
      <w:r>
        <w:rPr>
          <w:rFonts w:hint="eastAsia" w:ascii="仿宋_GB2312" w:eastAsia="仿宋_GB2312"/>
          <w:sz w:val="28"/>
          <w:szCs w:val="28"/>
        </w:rPr>
        <w:t>.供应商参加政府采购活动前3年内在经营活动中没有重大违法记录的书面声明；</w:t>
      </w:r>
    </w:p>
    <w:p w14:paraId="412BCA9A">
      <w:pPr>
        <w:snapToGrid w:val="0"/>
        <w:spacing w:line="560" w:lineRule="exact"/>
        <w:ind w:firstLine="560" w:firstLineChars="200"/>
        <w:rPr>
          <w:rFonts w:ascii="仿宋_GB2312" w:eastAsia="仿宋_GB2312"/>
          <w:sz w:val="28"/>
          <w:szCs w:val="28"/>
        </w:rPr>
      </w:pPr>
      <w:r>
        <w:rPr>
          <w:rFonts w:ascii="仿宋_GB2312" w:eastAsia="仿宋_GB2312"/>
          <w:sz w:val="28"/>
          <w:szCs w:val="28"/>
        </w:rPr>
        <w:t>5</w:t>
      </w:r>
      <w:r>
        <w:rPr>
          <w:rFonts w:hint="eastAsia" w:ascii="仿宋_GB2312" w:eastAsia="仿宋_GB2312"/>
          <w:sz w:val="28"/>
          <w:szCs w:val="28"/>
        </w:rPr>
        <w:t>.报价人认为有必要提供的声明及文件资料。</w:t>
      </w:r>
    </w:p>
    <w:p w14:paraId="05F58002">
      <w:pPr>
        <w:tabs>
          <w:tab w:val="left" w:pos="5325"/>
        </w:tabs>
        <w:snapToGrid w:val="0"/>
        <w:spacing w:line="560" w:lineRule="exact"/>
        <w:ind w:firstLine="643" w:firstLineChars="200"/>
        <w:contextualSpacing/>
        <w:rPr>
          <w:rFonts w:ascii="仿宋_GB2312" w:hAnsi="宋体" w:eastAsia="仿宋_GB2312"/>
          <w:b/>
          <w:sz w:val="32"/>
          <w:szCs w:val="32"/>
        </w:rPr>
      </w:pPr>
      <w:r>
        <w:rPr>
          <w:rFonts w:hint="eastAsia" w:ascii="仿宋_GB2312" w:hAnsi="宋体" w:eastAsia="仿宋_GB2312"/>
          <w:b/>
          <w:sz w:val="32"/>
          <w:szCs w:val="32"/>
        </w:rPr>
        <w:t>六、其他</w:t>
      </w:r>
    </w:p>
    <w:p w14:paraId="4DCFF8A9">
      <w:pPr>
        <w:widowControl/>
        <w:shd w:val="clear" w:color="auto" w:fill="FFFFFF"/>
        <w:snapToGrid w:val="0"/>
        <w:spacing w:line="560" w:lineRule="exact"/>
        <w:ind w:firstLine="562" w:firstLineChars="200"/>
        <w:contextualSpacing/>
        <w:rPr>
          <w:rFonts w:ascii="仿宋_GB2312" w:hAnsi="宋体" w:eastAsia="仿宋_GB2312"/>
          <w:b/>
          <w:sz w:val="28"/>
          <w:szCs w:val="28"/>
        </w:rPr>
      </w:pPr>
      <w:r>
        <w:rPr>
          <w:rFonts w:hint="eastAsia" w:ascii="仿宋_GB2312" w:hAnsi="宋体" w:eastAsia="仿宋_GB2312"/>
          <w:b/>
          <w:sz w:val="28"/>
          <w:szCs w:val="28"/>
        </w:rPr>
        <w:t>（</w:t>
      </w:r>
      <w:r>
        <w:rPr>
          <w:rFonts w:ascii="仿宋_GB2312" w:hAnsi="宋体" w:eastAsia="仿宋_GB2312"/>
          <w:b/>
          <w:sz w:val="28"/>
          <w:szCs w:val="28"/>
        </w:rPr>
        <w:t>1</w:t>
      </w:r>
      <w:r>
        <w:rPr>
          <w:rFonts w:hint="eastAsia" w:ascii="仿宋_GB2312" w:hAnsi="宋体" w:eastAsia="仿宋_GB2312"/>
          <w:b/>
          <w:sz w:val="28"/>
          <w:szCs w:val="28"/>
        </w:rPr>
        <w:t>）交货期（服务时间）：</w:t>
      </w:r>
      <w:r>
        <w:rPr>
          <w:rFonts w:hint="eastAsia" w:ascii="仿宋_GB2312" w:hAnsi="宋体" w:eastAsia="仿宋_GB2312"/>
          <w:sz w:val="28"/>
          <w:szCs w:val="28"/>
        </w:rPr>
        <w:t>合同</w:t>
      </w:r>
      <w:r>
        <w:rPr>
          <w:rFonts w:ascii="仿宋_GB2312" w:hAnsi="宋体" w:eastAsia="仿宋_GB2312"/>
          <w:sz w:val="28"/>
          <w:szCs w:val="28"/>
        </w:rPr>
        <w:t>签订后</w:t>
      </w:r>
      <w:r>
        <w:rPr>
          <w:rFonts w:hint="eastAsia" w:ascii="仿宋_GB2312" w:hAnsi="宋体" w:eastAsia="仿宋_GB2312"/>
          <w:sz w:val="28"/>
          <w:szCs w:val="28"/>
        </w:rPr>
        <w:t>3</w:t>
      </w:r>
      <w:r>
        <w:rPr>
          <w:rFonts w:ascii="仿宋_GB2312" w:hAnsi="宋体" w:eastAsia="仿宋_GB2312"/>
          <w:sz w:val="28"/>
          <w:szCs w:val="28"/>
        </w:rPr>
        <w:t>0</w:t>
      </w:r>
      <w:r>
        <w:rPr>
          <w:rFonts w:hint="eastAsia" w:ascii="仿宋_GB2312" w:hAnsi="宋体" w:eastAsia="仿宋_GB2312"/>
          <w:sz w:val="28"/>
          <w:szCs w:val="28"/>
        </w:rPr>
        <w:t>日</w:t>
      </w:r>
      <w:r>
        <w:rPr>
          <w:rFonts w:ascii="仿宋_GB2312" w:hAnsi="宋体" w:eastAsia="仿宋_GB2312"/>
          <w:sz w:val="28"/>
          <w:szCs w:val="28"/>
        </w:rPr>
        <w:t>内</w:t>
      </w:r>
      <w:r>
        <w:rPr>
          <w:rFonts w:hint="eastAsia" w:ascii="仿宋_GB2312" w:hAnsi="宋体" w:eastAsia="仿宋_GB2312"/>
          <w:sz w:val="28"/>
          <w:szCs w:val="28"/>
        </w:rPr>
        <w:t>；</w:t>
      </w:r>
    </w:p>
    <w:p w14:paraId="48FB31AC">
      <w:pPr>
        <w:widowControl/>
        <w:shd w:val="clear" w:color="auto" w:fill="FFFFFF"/>
        <w:snapToGrid w:val="0"/>
        <w:spacing w:line="560" w:lineRule="exact"/>
        <w:ind w:firstLine="562" w:firstLineChars="200"/>
        <w:contextualSpacing/>
        <w:rPr>
          <w:rFonts w:ascii="仿宋_GB2312" w:hAnsi="宋体" w:eastAsia="仿宋_GB2312"/>
          <w:sz w:val="28"/>
          <w:szCs w:val="28"/>
        </w:rPr>
      </w:pPr>
      <w:r>
        <w:rPr>
          <w:rFonts w:hint="eastAsia" w:ascii="仿宋_GB2312" w:hAnsi="宋体" w:eastAsia="仿宋_GB2312"/>
          <w:b/>
          <w:sz w:val="28"/>
          <w:szCs w:val="28"/>
        </w:rPr>
        <w:t>（2）交货（服务）地点：</w:t>
      </w:r>
      <w:r>
        <w:rPr>
          <w:rFonts w:hint="eastAsia" w:ascii="仿宋_GB2312" w:hAnsi="宋体" w:eastAsia="仿宋_GB2312"/>
          <w:sz w:val="28"/>
          <w:szCs w:val="28"/>
        </w:rPr>
        <w:t>江苏财经职业技术学院指定地点；</w:t>
      </w:r>
    </w:p>
    <w:p w14:paraId="0B5C55EF">
      <w:pPr>
        <w:widowControl/>
        <w:shd w:val="clear" w:color="auto" w:fill="FFFFFF"/>
        <w:snapToGrid w:val="0"/>
        <w:spacing w:line="560" w:lineRule="exact"/>
        <w:ind w:firstLine="562" w:firstLineChars="200"/>
        <w:rPr>
          <w:rFonts w:ascii="仿宋_GB2312" w:hAnsi="宋体" w:eastAsia="仿宋"/>
          <w:b/>
          <w:color w:val="000000"/>
          <w:sz w:val="28"/>
          <w:szCs w:val="28"/>
        </w:rPr>
      </w:pPr>
      <w:r>
        <w:rPr>
          <w:rFonts w:hint="eastAsia" w:ascii="仿宋_GB2312" w:hAnsi="宋体" w:eastAsia="仿宋_GB2312"/>
          <w:b/>
          <w:sz w:val="28"/>
          <w:szCs w:val="28"/>
        </w:rPr>
        <w:t>（3）</w:t>
      </w:r>
      <w:r>
        <w:rPr>
          <w:rFonts w:hint="eastAsia" w:ascii="仿宋" w:hAnsi="仿宋" w:eastAsia="仿宋" w:cs="Arial"/>
          <w:b/>
          <w:bCs/>
          <w:sz w:val="28"/>
          <w:szCs w:val="28"/>
        </w:rPr>
        <w:t>质保期限：</w:t>
      </w:r>
      <w:r>
        <w:rPr>
          <w:rFonts w:hint="eastAsia" w:ascii="仿宋" w:hAnsi="仿宋" w:eastAsia="仿宋" w:cs="Arial"/>
          <w:sz w:val="28"/>
          <w:szCs w:val="28"/>
        </w:rPr>
        <w:t>1年</w:t>
      </w:r>
      <w:r>
        <w:rPr>
          <w:rFonts w:hint="eastAsia" w:ascii="仿宋_GB2312" w:hAnsi="宋体" w:eastAsia="仿宋_GB2312"/>
          <w:color w:val="000000"/>
          <w:sz w:val="28"/>
          <w:szCs w:val="28"/>
        </w:rPr>
        <w:t>；</w:t>
      </w:r>
    </w:p>
    <w:p w14:paraId="06FAF9D2">
      <w:pPr>
        <w:spacing w:line="560" w:lineRule="exact"/>
        <w:ind w:firstLine="562" w:firstLineChars="200"/>
        <w:rPr>
          <w:rFonts w:ascii="仿宋_GB2312" w:hAnsi="宋体" w:eastAsia="仿宋_GB2312"/>
          <w:b/>
          <w:sz w:val="28"/>
          <w:szCs w:val="28"/>
        </w:rPr>
      </w:pPr>
      <w:r>
        <w:rPr>
          <w:rFonts w:hint="eastAsia" w:ascii="仿宋_GB2312" w:hAnsi="宋体" w:eastAsia="仿宋_GB2312"/>
          <w:b/>
          <w:sz w:val="28"/>
          <w:szCs w:val="28"/>
        </w:rPr>
        <w:t>（4）交货与验收：</w:t>
      </w:r>
    </w:p>
    <w:p w14:paraId="1DFE5C67">
      <w:pPr>
        <w:spacing w:line="560" w:lineRule="exact"/>
        <w:ind w:firstLine="560" w:firstLineChars="200"/>
        <w:rPr>
          <w:rFonts w:ascii="仿宋" w:hAnsi="仿宋" w:eastAsia="仿宋" w:cs="Arial"/>
          <w:sz w:val="28"/>
          <w:szCs w:val="28"/>
        </w:rPr>
      </w:pPr>
      <w:r>
        <w:rPr>
          <w:rFonts w:hint="eastAsia" w:ascii="仿宋" w:hAnsi="仿宋" w:eastAsia="仿宋" w:cs="Arial"/>
          <w:sz w:val="28"/>
          <w:szCs w:val="28"/>
        </w:rPr>
        <w:t>1.供货要求：成交人须在合同签订之日起3</w:t>
      </w:r>
      <w:r>
        <w:rPr>
          <w:rFonts w:ascii="仿宋" w:hAnsi="仿宋" w:eastAsia="仿宋" w:cs="Arial"/>
          <w:sz w:val="28"/>
          <w:szCs w:val="28"/>
        </w:rPr>
        <w:t>0</w:t>
      </w:r>
      <w:r>
        <w:rPr>
          <w:rFonts w:hint="eastAsia" w:ascii="仿宋" w:hAnsi="仿宋" w:eastAsia="仿宋" w:cs="Arial"/>
          <w:sz w:val="28"/>
          <w:szCs w:val="28"/>
        </w:rPr>
        <w:t>日内完成相关改造项目（地址为采购人指定地点）。改造项目完成后成交人与采购人一起按合同改造项目清单依合同标准进行验收。</w:t>
      </w:r>
    </w:p>
    <w:p w14:paraId="536A099F">
      <w:pPr>
        <w:spacing w:line="560" w:lineRule="exact"/>
        <w:ind w:firstLine="560" w:firstLineChars="200"/>
        <w:rPr>
          <w:rFonts w:ascii="仿宋" w:hAnsi="仿宋" w:eastAsia="仿宋" w:cs="Arial"/>
          <w:sz w:val="28"/>
          <w:szCs w:val="28"/>
        </w:rPr>
      </w:pPr>
      <w:r>
        <w:rPr>
          <w:rFonts w:hint="eastAsia" w:ascii="仿宋" w:hAnsi="仿宋" w:eastAsia="仿宋" w:cs="Arial"/>
          <w:sz w:val="28"/>
          <w:szCs w:val="28"/>
        </w:rPr>
        <w:t>2.采购人对货物验收合格后，双方共同签署项目验收合格证明。验收中发现改造项目达不到合同规定的相关要求，成交人必须整改，并且由此给采购人造成的损失，费用由供货方承担。</w:t>
      </w:r>
    </w:p>
    <w:p w14:paraId="17403285">
      <w:pPr>
        <w:spacing w:line="560" w:lineRule="exact"/>
        <w:ind w:firstLine="560" w:firstLineChars="200"/>
        <w:rPr>
          <w:rFonts w:ascii="仿宋" w:hAnsi="仿宋" w:eastAsia="仿宋" w:cs="Arial"/>
          <w:sz w:val="28"/>
          <w:szCs w:val="28"/>
        </w:rPr>
      </w:pPr>
      <w:r>
        <w:rPr>
          <w:rFonts w:hint="eastAsia" w:ascii="仿宋" w:hAnsi="仿宋" w:eastAsia="仿宋" w:cs="Arial"/>
          <w:sz w:val="28"/>
          <w:szCs w:val="28"/>
        </w:rPr>
        <w:t>3.验收合格并不免除在质保期内中标人应负的责任。</w:t>
      </w:r>
    </w:p>
    <w:p w14:paraId="3CA520A0">
      <w:pPr>
        <w:widowControl/>
        <w:shd w:val="clear" w:color="auto" w:fill="FFFFFF"/>
        <w:snapToGrid w:val="0"/>
        <w:spacing w:line="560" w:lineRule="exact"/>
        <w:ind w:firstLine="562" w:firstLineChars="200"/>
        <w:contextualSpacing/>
        <w:rPr>
          <w:rFonts w:ascii="仿宋_GB2312" w:hAnsi="宋体" w:eastAsia="仿宋_GB2312"/>
          <w:b/>
          <w:sz w:val="28"/>
          <w:szCs w:val="28"/>
        </w:rPr>
      </w:pPr>
      <w:r>
        <w:rPr>
          <w:rFonts w:hint="eastAsia" w:ascii="仿宋_GB2312" w:hAnsi="宋体" w:eastAsia="仿宋_GB2312"/>
          <w:b/>
          <w:sz w:val="28"/>
          <w:szCs w:val="28"/>
        </w:rPr>
        <w:t>（5）售后服务及其他（含安装、调试、培训、维护等）</w:t>
      </w:r>
    </w:p>
    <w:p w14:paraId="3FCF88CD">
      <w:pPr>
        <w:widowControl/>
        <w:spacing w:line="560" w:lineRule="exact"/>
        <w:ind w:firstLine="560" w:firstLineChars="200"/>
        <w:jc w:val="left"/>
        <w:rPr>
          <w:rFonts w:ascii="仿宋" w:hAnsi="仿宋" w:eastAsia="仿宋" w:cs="Arial"/>
          <w:sz w:val="28"/>
          <w:szCs w:val="28"/>
        </w:rPr>
      </w:pPr>
      <w:r>
        <w:rPr>
          <w:rFonts w:hint="eastAsia" w:ascii="仿宋" w:hAnsi="仿宋" w:eastAsia="仿宋" w:cs="Arial"/>
          <w:sz w:val="28"/>
          <w:szCs w:val="28"/>
        </w:rPr>
        <w:t>质保期：所供货物至少提供不少于1年（包括1年）的质量保证期。</w:t>
      </w:r>
    </w:p>
    <w:p w14:paraId="1BF568C2">
      <w:pPr>
        <w:snapToGrid w:val="0"/>
        <w:spacing w:line="300" w:lineRule="auto"/>
        <w:rPr>
          <w:rFonts w:ascii="仿宋_GB2312" w:hAnsi="仿宋" w:eastAsia="仿宋_GB2312"/>
          <w:b/>
          <w:sz w:val="28"/>
          <w:szCs w:val="28"/>
        </w:rPr>
      </w:pPr>
    </w:p>
    <w:p w14:paraId="787CFDEA">
      <w:pPr>
        <w:snapToGrid w:val="0"/>
        <w:spacing w:line="300" w:lineRule="auto"/>
        <w:rPr>
          <w:rFonts w:ascii="仿宋_GB2312" w:hAnsi="仿宋" w:eastAsia="仿宋_GB2312"/>
          <w:b/>
          <w:sz w:val="28"/>
          <w:szCs w:val="28"/>
        </w:rPr>
      </w:pPr>
    </w:p>
    <w:p w14:paraId="65453EF2">
      <w:pPr>
        <w:snapToGrid w:val="0"/>
        <w:spacing w:line="300" w:lineRule="auto"/>
        <w:rPr>
          <w:rFonts w:ascii="仿宋_GB2312" w:hAnsi="仿宋" w:eastAsia="仿宋_GB2312"/>
          <w:b/>
          <w:sz w:val="28"/>
          <w:szCs w:val="28"/>
        </w:rPr>
      </w:pPr>
    </w:p>
    <w:p w14:paraId="3692BD53">
      <w:pPr>
        <w:snapToGrid w:val="0"/>
        <w:spacing w:line="300" w:lineRule="auto"/>
        <w:rPr>
          <w:rFonts w:ascii="仿宋_GB2312" w:hAnsi="仿宋" w:eastAsia="仿宋_GB2312"/>
          <w:b/>
          <w:sz w:val="30"/>
          <w:szCs w:val="30"/>
        </w:rPr>
      </w:pPr>
      <w:r>
        <w:rPr>
          <w:rFonts w:hint="eastAsia" w:ascii="仿宋_GB2312" w:hAnsi="仿宋" w:eastAsia="仿宋_GB2312"/>
          <w:b/>
          <w:sz w:val="28"/>
          <w:szCs w:val="28"/>
        </w:rPr>
        <w:t>附件2</w:t>
      </w:r>
    </w:p>
    <w:p w14:paraId="115D1A91">
      <w:pPr>
        <w:snapToGrid w:val="0"/>
        <w:jc w:val="center"/>
        <w:rPr>
          <w:rFonts w:ascii="仿宋_GB2312" w:eastAsia="仿宋_GB2312"/>
          <w:b/>
          <w:sz w:val="30"/>
          <w:szCs w:val="30"/>
        </w:rPr>
      </w:pPr>
      <w:r>
        <w:rPr>
          <w:rFonts w:hint="eastAsia" w:ascii="仿宋_GB2312" w:hAnsi="宋体" w:eastAsia="仿宋_GB2312"/>
          <w:b/>
          <w:sz w:val="30"/>
          <w:szCs w:val="30"/>
        </w:rPr>
        <w:t>江苏财经职业技术学院询价采购报价单</w:t>
      </w:r>
    </w:p>
    <w:p w14:paraId="0A4423A7">
      <w:pPr>
        <w:jc w:val="center"/>
        <w:rPr>
          <w:rFonts w:ascii="仿宋_GB2312" w:hAnsi="宋体" w:eastAsia="仿宋_GB2312"/>
          <w:sz w:val="18"/>
          <w:szCs w:val="18"/>
        </w:rPr>
      </w:pPr>
      <w:r>
        <w:rPr>
          <w:rFonts w:hint="eastAsia" w:ascii="仿宋_GB2312" w:hAnsi="宋体" w:eastAsia="仿宋_GB2312"/>
          <w:b/>
          <w:sz w:val="30"/>
          <w:szCs w:val="30"/>
        </w:rPr>
        <w:t>校园排烟风口维修项目采购</w:t>
      </w:r>
    </w:p>
    <w:tbl>
      <w:tblPr>
        <w:tblStyle w:val="4"/>
        <w:tblW w:w="10100" w:type="dxa"/>
        <w:tblInd w:w="93" w:type="dxa"/>
        <w:tblLayout w:type="autofit"/>
        <w:tblCellMar>
          <w:top w:w="0" w:type="dxa"/>
          <w:left w:w="108" w:type="dxa"/>
          <w:bottom w:w="0" w:type="dxa"/>
          <w:right w:w="108" w:type="dxa"/>
        </w:tblCellMar>
      </w:tblPr>
      <w:tblGrid>
        <w:gridCol w:w="1433"/>
        <w:gridCol w:w="7"/>
        <w:gridCol w:w="3820"/>
        <w:gridCol w:w="780"/>
        <w:gridCol w:w="2500"/>
        <w:gridCol w:w="880"/>
        <w:gridCol w:w="680"/>
      </w:tblGrid>
      <w:tr w14:paraId="43D6F2E9">
        <w:tblPrEx>
          <w:tblCellMar>
            <w:top w:w="0" w:type="dxa"/>
            <w:left w:w="108" w:type="dxa"/>
            <w:bottom w:w="0" w:type="dxa"/>
            <w:right w:w="108" w:type="dxa"/>
          </w:tblCellMar>
        </w:tblPrEx>
        <w:trPr>
          <w:trHeight w:val="465" w:hRule="atLeast"/>
        </w:trPr>
        <w:tc>
          <w:tcPr>
            <w:tcW w:w="604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427B5123">
            <w:pPr>
              <w:widowControl/>
              <w:jc w:val="center"/>
              <w:rPr>
                <w:rFonts w:ascii="宋体" w:hAnsi="宋体" w:cs="宋体"/>
                <w:kern w:val="0"/>
                <w:sz w:val="20"/>
                <w:szCs w:val="20"/>
              </w:rPr>
            </w:pPr>
            <w:r>
              <w:rPr>
                <w:rFonts w:hint="eastAsia" w:ascii="宋体" w:hAnsi="宋体" w:cs="宋体"/>
                <w:kern w:val="0"/>
                <w:sz w:val="20"/>
                <w:szCs w:val="20"/>
              </w:rPr>
              <w:t>内容</w:t>
            </w:r>
          </w:p>
        </w:tc>
        <w:tc>
          <w:tcPr>
            <w:tcW w:w="2500" w:type="dxa"/>
            <w:tcBorders>
              <w:top w:val="single" w:color="auto" w:sz="4" w:space="0"/>
              <w:left w:val="nil"/>
              <w:bottom w:val="single" w:color="auto" w:sz="4" w:space="0"/>
              <w:right w:val="single" w:color="auto" w:sz="4" w:space="0"/>
            </w:tcBorders>
            <w:shd w:val="clear" w:color="auto" w:fill="auto"/>
            <w:vAlign w:val="center"/>
          </w:tcPr>
          <w:p w14:paraId="31DFE1B4">
            <w:pPr>
              <w:widowControl/>
              <w:jc w:val="center"/>
              <w:rPr>
                <w:rFonts w:ascii="宋体" w:hAnsi="宋体" w:cs="宋体"/>
                <w:kern w:val="0"/>
                <w:sz w:val="20"/>
                <w:szCs w:val="20"/>
              </w:rPr>
            </w:pPr>
            <w:r>
              <w:rPr>
                <w:rFonts w:hint="eastAsia" w:ascii="宋体" w:hAnsi="宋体" w:cs="宋体"/>
                <w:kern w:val="0"/>
                <w:sz w:val="20"/>
                <w:szCs w:val="20"/>
              </w:rPr>
              <w:t>更换材料</w:t>
            </w:r>
          </w:p>
        </w:tc>
        <w:tc>
          <w:tcPr>
            <w:tcW w:w="880" w:type="dxa"/>
            <w:tcBorders>
              <w:top w:val="single" w:color="auto" w:sz="4" w:space="0"/>
              <w:left w:val="nil"/>
              <w:bottom w:val="single" w:color="auto" w:sz="4" w:space="0"/>
              <w:right w:val="single" w:color="auto" w:sz="4" w:space="0"/>
            </w:tcBorders>
            <w:shd w:val="clear" w:color="auto" w:fill="auto"/>
            <w:vAlign w:val="center"/>
          </w:tcPr>
          <w:p w14:paraId="2AE2D713">
            <w:pPr>
              <w:widowControl/>
              <w:jc w:val="center"/>
              <w:rPr>
                <w:rFonts w:ascii="宋体" w:hAnsi="宋体" w:cs="宋体"/>
                <w:kern w:val="0"/>
                <w:sz w:val="20"/>
                <w:szCs w:val="20"/>
              </w:rPr>
            </w:pPr>
            <w:r>
              <w:rPr>
                <w:rFonts w:hint="eastAsia" w:ascii="宋体" w:hAnsi="宋体" w:cs="宋体"/>
                <w:kern w:val="0"/>
                <w:sz w:val="20"/>
                <w:szCs w:val="20"/>
              </w:rPr>
              <w:t>数量</w:t>
            </w:r>
          </w:p>
        </w:tc>
        <w:tc>
          <w:tcPr>
            <w:tcW w:w="680" w:type="dxa"/>
            <w:tcBorders>
              <w:top w:val="single" w:color="auto" w:sz="4" w:space="0"/>
              <w:left w:val="nil"/>
              <w:bottom w:val="single" w:color="auto" w:sz="4" w:space="0"/>
              <w:right w:val="single" w:color="auto" w:sz="4" w:space="0"/>
            </w:tcBorders>
            <w:shd w:val="clear" w:color="auto" w:fill="auto"/>
            <w:vAlign w:val="center"/>
          </w:tcPr>
          <w:p w14:paraId="6092F707">
            <w:pPr>
              <w:widowControl/>
              <w:jc w:val="center"/>
              <w:rPr>
                <w:rFonts w:ascii="宋体" w:hAnsi="宋体" w:cs="宋体"/>
                <w:kern w:val="0"/>
                <w:sz w:val="20"/>
                <w:szCs w:val="20"/>
              </w:rPr>
            </w:pPr>
            <w:r>
              <w:rPr>
                <w:rFonts w:hint="eastAsia" w:ascii="宋体" w:hAnsi="宋体" w:cs="宋体"/>
                <w:kern w:val="0"/>
                <w:sz w:val="20"/>
                <w:szCs w:val="20"/>
              </w:rPr>
              <w:t>单位</w:t>
            </w:r>
          </w:p>
        </w:tc>
      </w:tr>
      <w:tr w14:paraId="5448438C">
        <w:tblPrEx>
          <w:tblCellMar>
            <w:top w:w="0" w:type="dxa"/>
            <w:left w:w="108" w:type="dxa"/>
            <w:bottom w:w="0" w:type="dxa"/>
            <w:right w:w="108" w:type="dxa"/>
          </w:tblCellMar>
        </w:tblPrEx>
        <w:trPr>
          <w:trHeight w:val="555" w:hRule="atLeast"/>
        </w:trPr>
        <w:tc>
          <w:tcPr>
            <w:tcW w:w="6040" w:type="dxa"/>
            <w:gridSpan w:val="4"/>
            <w:tcBorders>
              <w:top w:val="nil"/>
              <w:left w:val="single" w:color="auto" w:sz="4" w:space="0"/>
              <w:bottom w:val="single" w:color="auto" w:sz="4" w:space="0"/>
              <w:right w:val="single" w:color="auto" w:sz="4" w:space="0"/>
            </w:tcBorders>
            <w:shd w:val="clear" w:color="auto" w:fill="auto"/>
            <w:vAlign w:val="center"/>
          </w:tcPr>
          <w:p w14:paraId="32969249">
            <w:pPr>
              <w:widowControl/>
              <w:jc w:val="center"/>
              <w:rPr>
                <w:rFonts w:ascii="宋体" w:hAnsi="宋体" w:cs="宋体"/>
                <w:color w:val="000000"/>
                <w:kern w:val="0"/>
                <w:sz w:val="20"/>
                <w:szCs w:val="20"/>
              </w:rPr>
            </w:pPr>
            <w:r>
              <w:rPr>
                <w:rFonts w:hint="eastAsia" w:ascii="宋体" w:hAnsi="宋体" w:cs="宋体"/>
                <w:color w:val="000000"/>
                <w:kern w:val="0"/>
                <w:sz w:val="20"/>
                <w:szCs w:val="20"/>
              </w:rPr>
              <w:t>敏行楼4处、明德楼3处、知行楼2处、笃行楼4处、诚行楼3处、力行楼3处排烟阀执行机构更换</w:t>
            </w:r>
          </w:p>
        </w:tc>
        <w:tc>
          <w:tcPr>
            <w:tcW w:w="2500" w:type="dxa"/>
            <w:tcBorders>
              <w:top w:val="nil"/>
              <w:left w:val="nil"/>
              <w:bottom w:val="single" w:color="auto" w:sz="4" w:space="0"/>
              <w:right w:val="single" w:color="auto" w:sz="4" w:space="0"/>
            </w:tcBorders>
            <w:shd w:val="clear" w:color="auto" w:fill="auto"/>
            <w:vAlign w:val="center"/>
          </w:tcPr>
          <w:p w14:paraId="6A6EB0A5">
            <w:pPr>
              <w:widowControl/>
              <w:jc w:val="center"/>
              <w:rPr>
                <w:rFonts w:ascii="宋体" w:hAnsi="宋体" w:cs="宋体"/>
                <w:color w:val="000000"/>
                <w:kern w:val="0"/>
                <w:sz w:val="20"/>
                <w:szCs w:val="20"/>
              </w:rPr>
            </w:pPr>
            <w:r>
              <w:rPr>
                <w:rFonts w:hint="eastAsia" w:ascii="宋体" w:hAnsi="宋体" w:cs="宋体"/>
                <w:color w:val="000000"/>
                <w:kern w:val="0"/>
                <w:sz w:val="20"/>
                <w:szCs w:val="20"/>
              </w:rPr>
              <w:t>更换排烟阀</w:t>
            </w:r>
          </w:p>
        </w:tc>
        <w:tc>
          <w:tcPr>
            <w:tcW w:w="880" w:type="dxa"/>
            <w:tcBorders>
              <w:top w:val="nil"/>
              <w:left w:val="nil"/>
              <w:bottom w:val="single" w:color="auto" w:sz="4" w:space="0"/>
              <w:right w:val="single" w:color="auto" w:sz="4" w:space="0"/>
            </w:tcBorders>
            <w:shd w:val="clear" w:color="auto" w:fill="auto"/>
            <w:vAlign w:val="center"/>
          </w:tcPr>
          <w:p w14:paraId="65D654F8">
            <w:pPr>
              <w:widowControl/>
              <w:jc w:val="center"/>
              <w:rPr>
                <w:rFonts w:ascii="宋体" w:hAnsi="宋体" w:cs="宋体"/>
                <w:color w:val="000000"/>
                <w:kern w:val="0"/>
                <w:sz w:val="20"/>
                <w:szCs w:val="20"/>
              </w:rPr>
            </w:pPr>
            <w:r>
              <w:rPr>
                <w:rFonts w:hint="eastAsia" w:ascii="宋体" w:hAnsi="宋体" w:cs="宋体"/>
                <w:color w:val="000000"/>
                <w:kern w:val="0"/>
                <w:sz w:val="20"/>
                <w:szCs w:val="20"/>
              </w:rPr>
              <w:t>19</w:t>
            </w:r>
          </w:p>
        </w:tc>
        <w:tc>
          <w:tcPr>
            <w:tcW w:w="680" w:type="dxa"/>
            <w:tcBorders>
              <w:top w:val="nil"/>
              <w:left w:val="nil"/>
              <w:bottom w:val="single" w:color="auto" w:sz="4" w:space="0"/>
              <w:right w:val="single" w:color="auto" w:sz="4" w:space="0"/>
            </w:tcBorders>
            <w:shd w:val="clear" w:color="auto" w:fill="auto"/>
            <w:vAlign w:val="center"/>
          </w:tcPr>
          <w:p w14:paraId="020A3AAF">
            <w:pPr>
              <w:widowControl/>
              <w:jc w:val="center"/>
              <w:rPr>
                <w:rFonts w:ascii="宋体" w:hAnsi="宋体" w:cs="宋体"/>
                <w:color w:val="000000"/>
                <w:kern w:val="0"/>
                <w:sz w:val="20"/>
                <w:szCs w:val="20"/>
              </w:rPr>
            </w:pPr>
            <w:r>
              <w:rPr>
                <w:rFonts w:hint="eastAsia" w:ascii="宋体" w:hAnsi="宋体" w:cs="宋体"/>
                <w:color w:val="000000"/>
                <w:kern w:val="0"/>
                <w:sz w:val="20"/>
                <w:szCs w:val="20"/>
              </w:rPr>
              <w:t>套</w:t>
            </w:r>
          </w:p>
        </w:tc>
      </w:tr>
      <w:tr w14:paraId="672B6243">
        <w:tblPrEx>
          <w:tblCellMar>
            <w:top w:w="0" w:type="dxa"/>
            <w:left w:w="108" w:type="dxa"/>
            <w:bottom w:w="0" w:type="dxa"/>
            <w:right w:w="108" w:type="dxa"/>
          </w:tblCellMar>
        </w:tblPrEx>
        <w:trPr>
          <w:trHeight w:val="420" w:hRule="atLeast"/>
        </w:trPr>
        <w:tc>
          <w:tcPr>
            <w:tcW w:w="6040" w:type="dxa"/>
            <w:gridSpan w:val="4"/>
            <w:tcBorders>
              <w:top w:val="nil"/>
              <w:left w:val="single" w:color="auto" w:sz="4" w:space="0"/>
              <w:bottom w:val="single" w:color="auto" w:sz="4" w:space="0"/>
              <w:right w:val="single" w:color="auto" w:sz="4" w:space="0"/>
            </w:tcBorders>
            <w:shd w:val="clear" w:color="auto" w:fill="auto"/>
            <w:vAlign w:val="center"/>
          </w:tcPr>
          <w:p w14:paraId="105F5BDB">
            <w:pPr>
              <w:widowControl/>
              <w:jc w:val="center"/>
              <w:rPr>
                <w:rFonts w:ascii="宋体" w:hAnsi="宋体" w:cs="宋体"/>
                <w:color w:val="000000"/>
                <w:kern w:val="0"/>
                <w:sz w:val="20"/>
                <w:szCs w:val="20"/>
              </w:rPr>
            </w:pPr>
            <w:r>
              <w:rPr>
                <w:rFonts w:hint="eastAsia" w:ascii="宋体" w:hAnsi="宋体" w:cs="宋体"/>
                <w:color w:val="000000"/>
                <w:kern w:val="0"/>
                <w:sz w:val="20"/>
                <w:szCs w:val="20"/>
              </w:rPr>
              <w:t>敏行楼1只、诚行楼1只侧排烟阀控制模块缺损</w:t>
            </w:r>
          </w:p>
        </w:tc>
        <w:tc>
          <w:tcPr>
            <w:tcW w:w="2500" w:type="dxa"/>
            <w:tcBorders>
              <w:top w:val="nil"/>
              <w:left w:val="nil"/>
              <w:bottom w:val="single" w:color="auto" w:sz="4" w:space="0"/>
              <w:right w:val="single" w:color="auto" w:sz="4" w:space="0"/>
            </w:tcBorders>
            <w:shd w:val="clear" w:color="auto" w:fill="auto"/>
            <w:vAlign w:val="center"/>
          </w:tcPr>
          <w:p w14:paraId="6A0180F5">
            <w:pPr>
              <w:widowControl/>
              <w:jc w:val="center"/>
              <w:rPr>
                <w:rFonts w:ascii="宋体" w:hAnsi="宋体" w:cs="宋体"/>
                <w:color w:val="000000"/>
                <w:kern w:val="0"/>
                <w:sz w:val="20"/>
                <w:szCs w:val="20"/>
              </w:rPr>
            </w:pPr>
            <w:r>
              <w:rPr>
                <w:rFonts w:hint="eastAsia" w:ascii="宋体" w:hAnsi="宋体" w:cs="宋体"/>
                <w:color w:val="000000"/>
                <w:kern w:val="0"/>
                <w:sz w:val="20"/>
                <w:szCs w:val="20"/>
              </w:rPr>
              <w:t>增加控制模块与报警总线连接</w:t>
            </w:r>
          </w:p>
        </w:tc>
        <w:tc>
          <w:tcPr>
            <w:tcW w:w="880" w:type="dxa"/>
            <w:tcBorders>
              <w:top w:val="nil"/>
              <w:left w:val="nil"/>
              <w:bottom w:val="single" w:color="auto" w:sz="4" w:space="0"/>
              <w:right w:val="single" w:color="auto" w:sz="4" w:space="0"/>
            </w:tcBorders>
            <w:shd w:val="clear" w:color="auto" w:fill="auto"/>
            <w:vAlign w:val="center"/>
          </w:tcPr>
          <w:p w14:paraId="0C1069C1">
            <w:pPr>
              <w:widowControl/>
              <w:jc w:val="center"/>
              <w:rPr>
                <w:rFonts w:ascii="宋体" w:hAnsi="宋体" w:cs="宋体"/>
                <w:color w:val="000000"/>
                <w:kern w:val="0"/>
                <w:sz w:val="20"/>
                <w:szCs w:val="20"/>
              </w:rPr>
            </w:pPr>
            <w:r>
              <w:rPr>
                <w:rFonts w:hint="eastAsia" w:ascii="宋体" w:hAnsi="宋体" w:cs="宋体"/>
                <w:color w:val="000000"/>
                <w:kern w:val="0"/>
                <w:sz w:val="20"/>
                <w:szCs w:val="20"/>
              </w:rPr>
              <w:t>2</w:t>
            </w:r>
          </w:p>
        </w:tc>
        <w:tc>
          <w:tcPr>
            <w:tcW w:w="680" w:type="dxa"/>
            <w:tcBorders>
              <w:top w:val="nil"/>
              <w:left w:val="nil"/>
              <w:bottom w:val="single" w:color="auto" w:sz="4" w:space="0"/>
              <w:right w:val="single" w:color="auto" w:sz="4" w:space="0"/>
            </w:tcBorders>
            <w:shd w:val="clear" w:color="auto" w:fill="auto"/>
            <w:vAlign w:val="center"/>
          </w:tcPr>
          <w:p w14:paraId="7351A6CA">
            <w:pPr>
              <w:widowControl/>
              <w:jc w:val="center"/>
              <w:rPr>
                <w:rFonts w:ascii="宋体" w:hAnsi="宋体" w:cs="宋体"/>
                <w:color w:val="000000"/>
                <w:kern w:val="0"/>
                <w:sz w:val="20"/>
                <w:szCs w:val="20"/>
              </w:rPr>
            </w:pPr>
            <w:r>
              <w:rPr>
                <w:rFonts w:hint="eastAsia" w:ascii="宋体" w:hAnsi="宋体" w:cs="宋体"/>
                <w:color w:val="000000"/>
                <w:kern w:val="0"/>
                <w:sz w:val="20"/>
                <w:szCs w:val="20"/>
              </w:rPr>
              <w:t>只</w:t>
            </w:r>
          </w:p>
        </w:tc>
      </w:tr>
      <w:tr w14:paraId="0CDA7B19">
        <w:tblPrEx>
          <w:tblCellMar>
            <w:top w:w="0" w:type="dxa"/>
            <w:left w:w="108" w:type="dxa"/>
            <w:bottom w:w="0" w:type="dxa"/>
            <w:right w:w="108" w:type="dxa"/>
          </w:tblCellMar>
        </w:tblPrEx>
        <w:trPr>
          <w:trHeight w:val="405" w:hRule="atLeast"/>
        </w:trPr>
        <w:tc>
          <w:tcPr>
            <w:tcW w:w="6040" w:type="dxa"/>
            <w:gridSpan w:val="4"/>
            <w:tcBorders>
              <w:top w:val="nil"/>
              <w:left w:val="single" w:color="auto" w:sz="4" w:space="0"/>
              <w:bottom w:val="single" w:color="auto" w:sz="4" w:space="0"/>
              <w:right w:val="single" w:color="auto" w:sz="4" w:space="0"/>
            </w:tcBorders>
            <w:shd w:val="clear" w:color="auto" w:fill="auto"/>
            <w:vAlign w:val="center"/>
          </w:tcPr>
          <w:p w14:paraId="1B92B503">
            <w:pPr>
              <w:widowControl/>
              <w:jc w:val="center"/>
              <w:rPr>
                <w:rFonts w:ascii="宋体" w:hAnsi="宋体" w:cs="宋体"/>
                <w:color w:val="000000"/>
                <w:kern w:val="0"/>
                <w:sz w:val="20"/>
                <w:szCs w:val="20"/>
              </w:rPr>
            </w:pPr>
            <w:r>
              <w:rPr>
                <w:rFonts w:hint="eastAsia" w:ascii="宋体" w:hAnsi="宋体" w:cs="宋体"/>
                <w:color w:val="000000"/>
                <w:kern w:val="0"/>
                <w:sz w:val="20"/>
                <w:szCs w:val="20"/>
              </w:rPr>
              <w:t>敏行楼2处、知行楼1处、诚行楼2处排烟阀启动风机启动故障</w:t>
            </w:r>
          </w:p>
        </w:tc>
        <w:tc>
          <w:tcPr>
            <w:tcW w:w="2500" w:type="dxa"/>
            <w:tcBorders>
              <w:top w:val="nil"/>
              <w:left w:val="nil"/>
              <w:bottom w:val="single" w:color="auto" w:sz="4" w:space="0"/>
              <w:right w:val="single" w:color="auto" w:sz="4" w:space="0"/>
            </w:tcBorders>
            <w:shd w:val="clear" w:color="auto" w:fill="auto"/>
            <w:vAlign w:val="center"/>
          </w:tcPr>
          <w:p w14:paraId="56E08435">
            <w:pPr>
              <w:widowControl/>
              <w:jc w:val="center"/>
              <w:rPr>
                <w:rFonts w:ascii="宋体" w:hAnsi="宋体" w:cs="宋体"/>
                <w:color w:val="000000"/>
                <w:kern w:val="0"/>
                <w:sz w:val="20"/>
                <w:szCs w:val="20"/>
              </w:rPr>
            </w:pPr>
            <w:r>
              <w:rPr>
                <w:rFonts w:hint="eastAsia" w:ascii="宋体" w:hAnsi="宋体" w:cs="宋体"/>
                <w:color w:val="000000"/>
                <w:kern w:val="0"/>
                <w:sz w:val="20"/>
                <w:szCs w:val="20"/>
              </w:rPr>
              <w:t>更换控制模块及反馈端接线</w:t>
            </w:r>
          </w:p>
        </w:tc>
        <w:tc>
          <w:tcPr>
            <w:tcW w:w="880" w:type="dxa"/>
            <w:tcBorders>
              <w:top w:val="nil"/>
              <w:left w:val="nil"/>
              <w:bottom w:val="single" w:color="auto" w:sz="4" w:space="0"/>
              <w:right w:val="single" w:color="auto" w:sz="4" w:space="0"/>
            </w:tcBorders>
            <w:shd w:val="clear" w:color="auto" w:fill="auto"/>
            <w:vAlign w:val="center"/>
          </w:tcPr>
          <w:p w14:paraId="160DA767">
            <w:pPr>
              <w:widowControl/>
              <w:jc w:val="center"/>
              <w:rPr>
                <w:rFonts w:ascii="宋体" w:hAnsi="宋体" w:cs="宋体"/>
                <w:color w:val="000000"/>
                <w:kern w:val="0"/>
                <w:sz w:val="20"/>
                <w:szCs w:val="20"/>
              </w:rPr>
            </w:pPr>
            <w:r>
              <w:rPr>
                <w:rFonts w:hint="eastAsia" w:ascii="宋体" w:hAnsi="宋体" w:cs="宋体"/>
                <w:color w:val="000000"/>
                <w:kern w:val="0"/>
                <w:sz w:val="20"/>
                <w:szCs w:val="20"/>
              </w:rPr>
              <w:t>5</w:t>
            </w:r>
          </w:p>
        </w:tc>
        <w:tc>
          <w:tcPr>
            <w:tcW w:w="680" w:type="dxa"/>
            <w:tcBorders>
              <w:top w:val="nil"/>
              <w:left w:val="nil"/>
              <w:bottom w:val="single" w:color="auto" w:sz="4" w:space="0"/>
              <w:right w:val="single" w:color="auto" w:sz="4" w:space="0"/>
            </w:tcBorders>
            <w:shd w:val="clear" w:color="auto" w:fill="auto"/>
            <w:vAlign w:val="center"/>
          </w:tcPr>
          <w:p w14:paraId="2C351F36">
            <w:pPr>
              <w:widowControl/>
              <w:jc w:val="center"/>
              <w:rPr>
                <w:rFonts w:ascii="宋体" w:hAnsi="宋体" w:cs="宋体"/>
                <w:color w:val="000000"/>
                <w:kern w:val="0"/>
                <w:sz w:val="20"/>
                <w:szCs w:val="20"/>
              </w:rPr>
            </w:pPr>
            <w:r>
              <w:rPr>
                <w:rFonts w:hint="eastAsia" w:ascii="宋体" w:hAnsi="宋体" w:cs="宋体"/>
                <w:color w:val="000000"/>
                <w:kern w:val="0"/>
                <w:sz w:val="20"/>
                <w:szCs w:val="20"/>
              </w:rPr>
              <w:t>处</w:t>
            </w:r>
          </w:p>
        </w:tc>
      </w:tr>
      <w:tr w14:paraId="151C77C4">
        <w:tblPrEx>
          <w:tblCellMar>
            <w:top w:w="0" w:type="dxa"/>
            <w:left w:w="108" w:type="dxa"/>
            <w:bottom w:w="0" w:type="dxa"/>
            <w:right w:w="108" w:type="dxa"/>
          </w:tblCellMar>
        </w:tblPrEx>
        <w:trPr>
          <w:trHeight w:val="660" w:hRule="atLeast"/>
        </w:trPr>
        <w:tc>
          <w:tcPr>
            <w:tcW w:w="6040" w:type="dxa"/>
            <w:gridSpan w:val="4"/>
            <w:tcBorders>
              <w:top w:val="nil"/>
              <w:left w:val="single" w:color="auto" w:sz="4" w:space="0"/>
              <w:bottom w:val="single" w:color="auto" w:sz="4" w:space="0"/>
              <w:right w:val="single" w:color="auto" w:sz="4" w:space="0"/>
            </w:tcBorders>
            <w:shd w:val="clear" w:color="auto" w:fill="auto"/>
            <w:vAlign w:val="center"/>
          </w:tcPr>
          <w:p w14:paraId="7309A18B">
            <w:pPr>
              <w:widowControl/>
              <w:jc w:val="center"/>
              <w:rPr>
                <w:rFonts w:ascii="宋体" w:hAnsi="宋体" w:cs="宋体"/>
                <w:color w:val="000000"/>
                <w:kern w:val="0"/>
                <w:sz w:val="20"/>
                <w:szCs w:val="20"/>
              </w:rPr>
            </w:pPr>
            <w:r>
              <w:rPr>
                <w:rFonts w:hint="eastAsia" w:ascii="宋体" w:hAnsi="宋体" w:cs="宋体"/>
                <w:color w:val="000000"/>
                <w:kern w:val="0"/>
                <w:sz w:val="20"/>
                <w:szCs w:val="20"/>
              </w:rPr>
              <w:t>敏行楼1处、明德楼3处、知行楼2处、笃行楼1处、诚行楼1处排烟阀打开后反馈故障</w:t>
            </w:r>
          </w:p>
        </w:tc>
        <w:tc>
          <w:tcPr>
            <w:tcW w:w="2500" w:type="dxa"/>
            <w:tcBorders>
              <w:top w:val="nil"/>
              <w:left w:val="nil"/>
              <w:bottom w:val="single" w:color="auto" w:sz="4" w:space="0"/>
              <w:right w:val="single" w:color="auto" w:sz="4" w:space="0"/>
            </w:tcBorders>
            <w:shd w:val="clear" w:color="auto" w:fill="auto"/>
            <w:vAlign w:val="center"/>
          </w:tcPr>
          <w:p w14:paraId="5F3BF1EF">
            <w:pPr>
              <w:widowControl/>
              <w:jc w:val="center"/>
              <w:rPr>
                <w:rFonts w:ascii="宋体" w:hAnsi="宋体" w:cs="宋体"/>
                <w:color w:val="000000"/>
                <w:kern w:val="0"/>
                <w:sz w:val="20"/>
                <w:szCs w:val="20"/>
              </w:rPr>
            </w:pPr>
            <w:r>
              <w:rPr>
                <w:rFonts w:hint="eastAsia" w:ascii="宋体" w:hAnsi="宋体" w:cs="宋体"/>
                <w:color w:val="000000"/>
                <w:kern w:val="0"/>
                <w:sz w:val="20"/>
                <w:szCs w:val="20"/>
              </w:rPr>
              <w:t>更换控制模块及反馈端接线</w:t>
            </w:r>
          </w:p>
        </w:tc>
        <w:tc>
          <w:tcPr>
            <w:tcW w:w="880" w:type="dxa"/>
            <w:tcBorders>
              <w:top w:val="nil"/>
              <w:left w:val="nil"/>
              <w:bottom w:val="single" w:color="auto" w:sz="4" w:space="0"/>
              <w:right w:val="single" w:color="auto" w:sz="4" w:space="0"/>
            </w:tcBorders>
            <w:shd w:val="clear" w:color="auto" w:fill="auto"/>
            <w:vAlign w:val="center"/>
          </w:tcPr>
          <w:p w14:paraId="0D76AE6B">
            <w:pPr>
              <w:widowControl/>
              <w:jc w:val="center"/>
              <w:rPr>
                <w:rFonts w:ascii="宋体" w:hAnsi="宋体" w:cs="宋体"/>
                <w:color w:val="000000"/>
                <w:kern w:val="0"/>
                <w:sz w:val="20"/>
                <w:szCs w:val="20"/>
              </w:rPr>
            </w:pPr>
            <w:r>
              <w:rPr>
                <w:rFonts w:hint="eastAsia" w:ascii="宋体" w:hAnsi="宋体" w:cs="宋体"/>
                <w:color w:val="000000"/>
                <w:kern w:val="0"/>
                <w:sz w:val="20"/>
                <w:szCs w:val="20"/>
              </w:rPr>
              <w:t>8</w:t>
            </w:r>
          </w:p>
        </w:tc>
        <w:tc>
          <w:tcPr>
            <w:tcW w:w="680" w:type="dxa"/>
            <w:tcBorders>
              <w:top w:val="nil"/>
              <w:left w:val="nil"/>
              <w:bottom w:val="single" w:color="auto" w:sz="4" w:space="0"/>
              <w:right w:val="single" w:color="auto" w:sz="4" w:space="0"/>
            </w:tcBorders>
            <w:shd w:val="clear" w:color="auto" w:fill="auto"/>
            <w:vAlign w:val="center"/>
          </w:tcPr>
          <w:p w14:paraId="658B1DE7">
            <w:pPr>
              <w:widowControl/>
              <w:jc w:val="center"/>
              <w:rPr>
                <w:rFonts w:ascii="宋体" w:hAnsi="宋体" w:cs="宋体"/>
                <w:color w:val="000000"/>
                <w:kern w:val="0"/>
                <w:sz w:val="20"/>
                <w:szCs w:val="20"/>
              </w:rPr>
            </w:pPr>
            <w:r>
              <w:rPr>
                <w:rFonts w:hint="eastAsia" w:ascii="宋体" w:hAnsi="宋体" w:cs="宋体"/>
                <w:color w:val="000000"/>
                <w:kern w:val="0"/>
                <w:sz w:val="20"/>
                <w:szCs w:val="20"/>
              </w:rPr>
              <w:t>处</w:t>
            </w:r>
          </w:p>
        </w:tc>
      </w:tr>
      <w:tr w14:paraId="61905B9B">
        <w:tblPrEx>
          <w:tblCellMar>
            <w:top w:w="0" w:type="dxa"/>
            <w:left w:w="108" w:type="dxa"/>
            <w:bottom w:w="0" w:type="dxa"/>
            <w:right w:w="108" w:type="dxa"/>
          </w:tblCellMar>
        </w:tblPrEx>
        <w:trPr>
          <w:trHeight w:val="540" w:hRule="atLeast"/>
        </w:trPr>
        <w:tc>
          <w:tcPr>
            <w:tcW w:w="6040" w:type="dxa"/>
            <w:gridSpan w:val="4"/>
            <w:tcBorders>
              <w:top w:val="nil"/>
              <w:left w:val="single" w:color="auto" w:sz="4" w:space="0"/>
              <w:bottom w:val="single" w:color="auto" w:sz="4" w:space="0"/>
              <w:right w:val="single" w:color="auto" w:sz="4" w:space="0"/>
            </w:tcBorders>
            <w:shd w:val="clear" w:color="auto" w:fill="auto"/>
            <w:vAlign w:val="center"/>
          </w:tcPr>
          <w:p w14:paraId="31FDDC70">
            <w:pPr>
              <w:widowControl/>
              <w:jc w:val="center"/>
              <w:rPr>
                <w:rFonts w:ascii="宋体" w:hAnsi="宋体" w:cs="宋体"/>
                <w:color w:val="000000"/>
                <w:kern w:val="0"/>
                <w:sz w:val="20"/>
                <w:szCs w:val="20"/>
              </w:rPr>
            </w:pPr>
            <w:r>
              <w:rPr>
                <w:rFonts w:hint="eastAsia" w:ascii="宋体" w:hAnsi="宋体" w:cs="宋体"/>
                <w:color w:val="000000"/>
                <w:kern w:val="0"/>
                <w:sz w:val="20"/>
                <w:szCs w:val="20"/>
              </w:rPr>
              <w:t>诚行楼、敏行楼、笃行楼、明德楼、知行楼火灾报警主机排烟阀需要重新登记</w:t>
            </w:r>
          </w:p>
        </w:tc>
        <w:tc>
          <w:tcPr>
            <w:tcW w:w="2500" w:type="dxa"/>
            <w:tcBorders>
              <w:top w:val="nil"/>
              <w:left w:val="nil"/>
              <w:bottom w:val="single" w:color="auto" w:sz="4" w:space="0"/>
              <w:right w:val="single" w:color="auto" w:sz="4" w:space="0"/>
            </w:tcBorders>
            <w:shd w:val="clear" w:color="auto" w:fill="auto"/>
            <w:vAlign w:val="center"/>
          </w:tcPr>
          <w:p w14:paraId="55A68B46">
            <w:pPr>
              <w:widowControl/>
              <w:jc w:val="center"/>
              <w:rPr>
                <w:rFonts w:ascii="宋体" w:hAnsi="宋体" w:cs="宋体"/>
                <w:color w:val="000000"/>
                <w:kern w:val="0"/>
                <w:sz w:val="20"/>
                <w:szCs w:val="20"/>
              </w:rPr>
            </w:pPr>
            <w:r>
              <w:rPr>
                <w:rFonts w:hint="eastAsia" w:ascii="宋体" w:hAnsi="宋体" w:cs="宋体"/>
                <w:color w:val="000000"/>
                <w:kern w:val="0"/>
                <w:sz w:val="20"/>
                <w:szCs w:val="20"/>
              </w:rPr>
              <w:t>主机联动编程并调试</w:t>
            </w:r>
          </w:p>
        </w:tc>
        <w:tc>
          <w:tcPr>
            <w:tcW w:w="880" w:type="dxa"/>
            <w:tcBorders>
              <w:top w:val="nil"/>
              <w:left w:val="nil"/>
              <w:bottom w:val="single" w:color="auto" w:sz="4" w:space="0"/>
              <w:right w:val="single" w:color="auto" w:sz="4" w:space="0"/>
            </w:tcBorders>
            <w:shd w:val="clear" w:color="auto" w:fill="auto"/>
            <w:vAlign w:val="center"/>
          </w:tcPr>
          <w:p w14:paraId="435941BB">
            <w:pPr>
              <w:widowControl/>
              <w:jc w:val="center"/>
              <w:rPr>
                <w:rFonts w:ascii="宋体" w:hAnsi="宋体" w:cs="宋体"/>
                <w:color w:val="000000"/>
                <w:kern w:val="0"/>
                <w:sz w:val="20"/>
                <w:szCs w:val="20"/>
              </w:rPr>
            </w:pPr>
            <w:r>
              <w:rPr>
                <w:rFonts w:hint="eastAsia" w:ascii="宋体" w:hAnsi="宋体" w:cs="宋体"/>
                <w:color w:val="000000"/>
                <w:kern w:val="0"/>
                <w:sz w:val="20"/>
                <w:szCs w:val="20"/>
              </w:rPr>
              <w:t>1</w:t>
            </w:r>
          </w:p>
        </w:tc>
        <w:tc>
          <w:tcPr>
            <w:tcW w:w="680" w:type="dxa"/>
            <w:tcBorders>
              <w:top w:val="nil"/>
              <w:left w:val="nil"/>
              <w:bottom w:val="single" w:color="auto" w:sz="4" w:space="0"/>
              <w:right w:val="single" w:color="auto" w:sz="4" w:space="0"/>
            </w:tcBorders>
            <w:shd w:val="clear" w:color="auto" w:fill="auto"/>
            <w:vAlign w:val="center"/>
          </w:tcPr>
          <w:p w14:paraId="6BB1EA3C">
            <w:pPr>
              <w:widowControl/>
              <w:jc w:val="center"/>
              <w:rPr>
                <w:rFonts w:ascii="宋体" w:hAnsi="宋体" w:cs="宋体"/>
                <w:color w:val="000000"/>
                <w:kern w:val="0"/>
                <w:sz w:val="20"/>
                <w:szCs w:val="20"/>
              </w:rPr>
            </w:pPr>
            <w:r>
              <w:rPr>
                <w:rFonts w:hint="eastAsia" w:ascii="宋体" w:hAnsi="宋体" w:cs="宋体"/>
                <w:color w:val="000000"/>
                <w:kern w:val="0"/>
                <w:sz w:val="20"/>
                <w:szCs w:val="20"/>
              </w:rPr>
              <w:t>项</w:t>
            </w:r>
          </w:p>
        </w:tc>
      </w:tr>
      <w:tr w14:paraId="78B3552E">
        <w:tblPrEx>
          <w:tblCellMar>
            <w:top w:w="0" w:type="dxa"/>
            <w:left w:w="108" w:type="dxa"/>
            <w:bottom w:w="0" w:type="dxa"/>
            <w:right w:w="108" w:type="dxa"/>
          </w:tblCellMar>
        </w:tblPrEx>
        <w:trPr>
          <w:trHeight w:val="450" w:hRule="atLeast"/>
        </w:trPr>
        <w:tc>
          <w:tcPr>
            <w:tcW w:w="8540" w:type="dxa"/>
            <w:gridSpan w:val="5"/>
            <w:tcBorders>
              <w:top w:val="single" w:color="auto" w:sz="4" w:space="0"/>
              <w:left w:val="single" w:color="auto" w:sz="4" w:space="0"/>
              <w:bottom w:val="single" w:color="auto" w:sz="4" w:space="0"/>
              <w:right w:val="single" w:color="000000" w:sz="4" w:space="0"/>
            </w:tcBorders>
            <w:shd w:val="clear" w:color="auto" w:fill="auto"/>
            <w:vAlign w:val="center"/>
          </w:tcPr>
          <w:p w14:paraId="40E2718C">
            <w:pPr>
              <w:widowControl/>
              <w:jc w:val="center"/>
              <w:rPr>
                <w:rFonts w:ascii="宋体" w:hAnsi="宋体" w:cs="宋体"/>
                <w:color w:val="000000"/>
                <w:kern w:val="0"/>
                <w:sz w:val="20"/>
                <w:szCs w:val="20"/>
              </w:rPr>
            </w:pPr>
            <w:r>
              <w:rPr>
                <w:rFonts w:hint="eastAsia" w:ascii="宋体" w:hAnsi="宋体" w:cs="宋体"/>
                <w:color w:val="000000"/>
                <w:kern w:val="0"/>
                <w:sz w:val="20"/>
                <w:szCs w:val="20"/>
              </w:rPr>
              <w:t>联动测试</w:t>
            </w:r>
          </w:p>
        </w:tc>
        <w:tc>
          <w:tcPr>
            <w:tcW w:w="880" w:type="dxa"/>
            <w:tcBorders>
              <w:top w:val="nil"/>
              <w:left w:val="nil"/>
              <w:bottom w:val="single" w:color="auto" w:sz="4" w:space="0"/>
              <w:right w:val="single" w:color="auto" w:sz="4" w:space="0"/>
            </w:tcBorders>
            <w:shd w:val="clear" w:color="auto" w:fill="auto"/>
            <w:vAlign w:val="center"/>
          </w:tcPr>
          <w:p w14:paraId="4A429C0D">
            <w:pPr>
              <w:widowControl/>
              <w:jc w:val="center"/>
              <w:rPr>
                <w:rFonts w:ascii="宋体" w:hAnsi="宋体" w:cs="宋体"/>
                <w:color w:val="000000"/>
                <w:kern w:val="0"/>
                <w:sz w:val="20"/>
                <w:szCs w:val="20"/>
              </w:rPr>
            </w:pPr>
            <w:r>
              <w:rPr>
                <w:rFonts w:hint="eastAsia" w:ascii="宋体" w:hAnsi="宋体" w:cs="宋体"/>
                <w:color w:val="000000"/>
                <w:kern w:val="0"/>
                <w:sz w:val="20"/>
                <w:szCs w:val="20"/>
              </w:rPr>
              <w:t>1</w:t>
            </w:r>
          </w:p>
        </w:tc>
        <w:tc>
          <w:tcPr>
            <w:tcW w:w="680" w:type="dxa"/>
            <w:tcBorders>
              <w:top w:val="nil"/>
              <w:left w:val="nil"/>
              <w:bottom w:val="single" w:color="auto" w:sz="4" w:space="0"/>
              <w:right w:val="single" w:color="auto" w:sz="4" w:space="0"/>
            </w:tcBorders>
            <w:shd w:val="clear" w:color="auto" w:fill="auto"/>
            <w:vAlign w:val="center"/>
          </w:tcPr>
          <w:p w14:paraId="08069F55">
            <w:pPr>
              <w:widowControl/>
              <w:jc w:val="center"/>
              <w:rPr>
                <w:rFonts w:ascii="宋体" w:hAnsi="宋体" w:cs="宋体"/>
                <w:color w:val="000000"/>
                <w:kern w:val="0"/>
                <w:sz w:val="20"/>
                <w:szCs w:val="20"/>
              </w:rPr>
            </w:pPr>
            <w:r>
              <w:rPr>
                <w:rFonts w:hint="eastAsia" w:ascii="宋体" w:hAnsi="宋体" w:cs="宋体"/>
                <w:color w:val="000000"/>
                <w:kern w:val="0"/>
                <w:sz w:val="20"/>
                <w:szCs w:val="20"/>
              </w:rPr>
              <w:t>项</w:t>
            </w:r>
          </w:p>
        </w:tc>
      </w:tr>
      <w:tr w14:paraId="0C26E019">
        <w:tblPrEx>
          <w:tblCellMar>
            <w:top w:w="0" w:type="dxa"/>
            <w:left w:w="108" w:type="dxa"/>
            <w:bottom w:w="0" w:type="dxa"/>
            <w:right w:w="108" w:type="dxa"/>
          </w:tblCellMar>
        </w:tblPrEx>
        <w:trPr>
          <w:trHeight w:val="450" w:hRule="atLeast"/>
        </w:trPr>
        <w:tc>
          <w:tcPr>
            <w:tcW w:w="1433" w:type="dxa"/>
            <w:tcBorders>
              <w:top w:val="single" w:color="auto" w:sz="4" w:space="0"/>
              <w:left w:val="single" w:color="auto" w:sz="4" w:space="0"/>
              <w:bottom w:val="single" w:color="auto" w:sz="4" w:space="0"/>
              <w:right w:val="single" w:color="auto" w:sz="4" w:space="0"/>
            </w:tcBorders>
            <w:shd w:val="clear" w:color="auto" w:fill="auto"/>
            <w:vAlign w:val="center"/>
          </w:tcPr>
          <w:p w14:paraId="4D7827B5">
            <w:pPr>
              <w:widowControl/>
              <w:jc w:val="center"/>
              <w:rPr>
                <w:rFonts w:ascii="宋体" w:hAnsi="宋体" w:cs="宋体"/>
                <w:color w:val="000000"/>
                <w:kern w:val="0"/>
                <w:sz w:val="20"/>
                <w:szCs w:val="20"/>
              </w:rPr>
            </w:pPr>
            <w:r>
              <w:rPr>
                <w:rFonts w:hint="eastAsia" w:ascii="宋体" w:hAnsi="宋体" w:cs="宋体"/>
                <w:color w:val="000000"/>
                <w:kern w:val="0"/>
                <w:sz w:val="20"/>
                <w:szCs w:val="20"/>
              </w:rPr>
              <w:t>总价</w:t>
            </w:r>
          </w:p>
        </w:tc>
        <w:tc>
          <w:tcPr>
            <w:tcW w:w="382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4C0E2F5">
            <w:pPr>
              <w:widowControl/>
              <w:jc w:val="center"/>
              <w:rPr>
                <w:rFonts w:ascii="宋体" w:hAnsi="宋体" w:cs="宋体"/>
                <w:color w:val="000000"/>
                <w:kern w:val="0"/>
                <w:sz w:val="20"/>
                <w:szCs w:val="20"/>
              </w:rPr>
            </w:pPr>
            <w:r>
              <w:rPr>
                <w:rFonts w:hint="eastAsia" w:ascii="宋体" w:hAnsi="宋体" w:cs="宋体"/>
                <w:color w:val="000000"/>
                <w:kern w:val="0"/>
                <w:sz w:val="20"/>
                <w:szCs w:val="20"/>
              </w:rPr>
              <w:t>（（小写）</w:t>
            </w:r>
          </w:p>
        </w:tc>
        <w:tc>
          <w:tcPr>
            <w:tcW w:w="484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75B2A42F">
            <w:pPr>
              <w:widowControl/>
              <w:jc w:val="center"/>
              <w:rPr>
                <w:rFonts w:ascii="宋体" w:hAnsi="宋体" w:cs="宋体"/>
                <w:color w:val="000000"/>
                <w:kern w:val="0"/>
                <w:sz w:val="20"/>
                <w:szCs w:val="20"/>
              </w:rPr>
            </w:pPr>
            <w:r>
              <w:rPr>
                <w:rFonts w:hint="eastAsia" w:ascii="宋体" w:hAnsi="宋体" w:cs="宋体"/>
                <w:color w:val="000000"/>
                <w:kern w:val="0"/>
                <w:sz w:val="20"/>
                <w:szCs w:val="20"/>
              </w:rPr>
              <w:t>（大写）</w:t>
            </w:r>
          </w:p>
        </w:tc>
      </w:tr>
      <w:tr w14:paraId="4936D5FA">
        <w:tblPrEx>
          <w:tblCellMar>
            <w:top w:w="0" w:type="dxa"/>
            <w:left w:w="108" w:type="dxa"/>
            <w:bottom w:w="0" w:type="dxa"/>
            <w:right w:w="108" w:type="dxa"/>
          </w:tblCellMar>
        </w:tblPrEx>
        <w:trPr>
          <w:trHeight w:val="450" w:hRule="atLeast"/>
        </w:trPr>
        <w:tc>
          <w:tcPr>
            <w:tcW w:w="144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4B505E26">
            <w:pPr>
              <w:widowControl/>
              <w:jc w:val="center"/>
              <w:rPr>
                <w:rFonts w:ascii="宋体" w:hAnsi="宋体" w:cs="宋体"/>
                <w:color w:val="000000"/>
                <w:kern w:val="0"/>
                <w:sz w:val="20"/>
                <w:szCs w:val="20"/>
              </w:rPr>
            </w:pPr>
            <w:r>
              <w:rPr>
                <w:rFonts w:hint="eastAsia" w:ascii="宋体" w:hAnsi="宋体" w:cs="宋体"/>
                <w:color w:val="000000"/>
                <w:kern w:val="0"/>
                <w:sz w:val="20"/>
                <w:szCs w:val="20"/>
              </w:rPr>
              <w:t>备注</w:t>
            </w:r>
          </w:p>
        </w:tc>
        <w:tc>
          <w:tcPr>
            <w:tcW w:w="8660"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7364F53A">
            <w:pPr>
              <w:rPr>
                <w:rFonts w:ascii="宋体" w:hAnsi="宋体" w:cs="宋体"/>
                <w:color w:val="000000"/>
                <w:kern w:val="0"/>
                <w:sz w:val="20"/>
                <w:szCs w:val="20"/>
              </w:rPr>
            </w:pPr>
            <w:r>
              <w:rPr>
                <w:rFonts w:hint="eastAsia" w:ascii="宋体" w:hAnsi="宋体" w:cs="宋体"/>
                <w:color w:val="000000"/>
                <w:kern w:val="0"/>
                <w:sz w:val="20"/>
                <w:szCs w:val="20"/>
              </w:rPr>
              <w:t>1、校园的消防主机为海湾ＧＳＴ5000Ｈ型。</w:t>
            </w:r>
          </w:p>
          <w:p w14:paraId="4D9B7E07">
            <w:pPr>
              <w:rPr>
                <w:rFonts w:ascii="宋体" w:hAnsi="宋体" w:cs="宋体"/>
                <w:color w:val="000000"/>
                <w:kern w:val="0"/>
                <w:sz w:val="20"/>
                <w:szCs w:val="20"/>
              </w:rPr>
            </w:pPr>
            <w:r>
              <w:rPr>
                <w:rFonts w:hint="eastAsia" w:ascii="宋体" w:hAnsi="宋体" w:cs="宋体"/>
                <w:color w:val="000000"/>
                <w:kern w:val="0"/>
                <w:sz w:val="20"/>
                <w:szCs w:val="20"/>
              </w:rPr>
              <w:t>2、所有维修需要符合建筑防烟排烟系统技术标准</w:t>
            </w:r>
            <w:r>
              <w:rPr>
                <w:rFonts w:ascii="宋体" w:hAnsi="宋体" w:cs="宋体"/>
                <w:color w:val="000000"/>
                <w:kern w:val="0"/>
                <w:sz w:val="20"/>
                <w:szCs w:val="20"/>
              </w:rPr>
              <w:t>GB51251-2017</w:t>
            </w:r>
            <w:r>
              <w:rPr>
                <w:rFonts w:hint="eastAsia" w:ascii="宋体" w:hAnsi="宋体" w:cs="宋体"/>
                <w:color w:val="000000"/>
                <w:kern w:val="0"/>
                <w:sz w:val="20"/>
                <w:szCs w:val="20"/>
              </w:rPr>
              <w:t>要求。</w:t>
            </w:r>
          </w:p>
        </w:tc>
      </w:tr>
    </w:tbl>
    <w:p w14:paraId="60EAADAD">
      <w:pPr>
        <w:snapToGrid w:val="0"/>
        <w:rPr>
          <w:rFonts w:ascii="仿宋_GB2312" w:eastAsia="仿宋_GB2312"/>
          <w:b/>
          <w:sz w:val="32"/>
          <w:szCs w:val="32"/>
        </w:rPr>
      </w:pPr>
      <w:r>
        <w:rPr>
          <w:rFonts w:hint="eastAsia" w:ascii="仿宋_GB2312" w:eastAsia="仿宋_GB2312"/>
          <w:b/>
          <w:sz w:val="32"/>
          <w:szCs w:val="32"/>
        </w:rPr>
        <w:t>注：</w:t>
      </w:r>
    </w:p>
    <w:p w14:paraId="186D844E">
      <w:pPr>
        <w:snapToGrid w:val="0"/>
        <w:rPr>
          <w:rFonts w:ascii="仿宋_GB2312" w:eastAsia="仿宋_GB2312"/>
          <w:b/>
          <w:bCs/>
          <w:sz w:val="28"/>
          <w:szCs w:val="28"/>
        </w:rPr>
      </w:pPr>
      <w:r>
        <w:rPr>
          <w:rFonts w:hint="eastAsia" w:ascii="仿宋_GB2312" w:eastAsia="仿宋_GB2312"/>
          <w:b/>
          <w:bCs/>
          <w:sz w:val="28"/>
          <w:szCs w:val="28"/>
        </w:rPr>
        <w:t>1、有限价标注的，报价时不得突破，否则作为无效响应。</w:t>
      </w:r>
    </w:p>
    <w:p w14:paraId="06CA4511">
      <w:pPr>
        <w:snapToGrid w:val="0"/>
        <w:rPr>
          <w:rFonts w:ascii="仿宋_GB2312" w:eastAsia="仿宋_GB2312"/>
          <w:b/>
          <w:bCs/>
          <w:sz w:val="28"/>
          <w:szCs w:val="28"/>
        </w:rPr>
      </w:pPr>
      <w:r>
        <w:rPr>
          <w:rFonts w:hint="eastAsia" w:ascii="仿宋_GB2312" w:eastAsia="仿宋_GB2312"/>
          <w:b/>
          <w:bCs/>
          <w:sz w:val="28"/>
          <w:szCs w:val="28"/>
        </w:rPr>
        <w:t>2、大写金额和小写金额不一致的，以大写金额为准。</w:t>
      </w:r>
    </w:p>
    <w:p w14:paraId="6DAD4FCC">
      <w:pPr>
        <w:snapToGrid w:val="0"/>
        <w:spacing w:line="300" w:lineRule="auto"/>
        <w:rPr>
          <w:rFonts w:ascii="仿宋_GB2312" w:eastAsia="仿宋_GB2312"/>
          <w:sz w:val="28"/>
          <w:szCs w:val="28"/>
        </w:rPr>
      </w:pPr>
    </w:p>
    <w:p w14:paraId="325816D3">
      <w:pPr>
        <w:snapToGrid w:val="0"/>
        <w:spacing w:line="300" w:lineRule="auto"/>
        <w:rPr>
          <w:rFonts w:ascii="仿宋_GB2312" w:eastAsia="仿宋_GB2312"/>
          <w:sz w:val="28"/>
          <w:szCs w:val="28"/>
        </w:rPr>
      </w:pPr>
      <w:r>
        <w:rPr>
          <w:rFonts w:hint="eastAsia" w:ascii="仿宋_GB2312" w:eastAsia="仿宋_GB2312"/>
          <w:sz w:val="28"/>
          <w:szCs w:val="28"/>
        </w:rPr>
        <w:t>法定代表人或委托代理人（签名）：</w:t>
      </w:r>
    </w:p>
    <w:p w14:paraId="7A0292F7">
      <w:pPr>
        <w:snapToGrid w:val="0"/>
        <w:spacing w:line="300" w:lineRule="auto"/>
        <w:rPr>
          <w:rFonts w:ascii="仿宋_GB2312" w:eastAsia="仿宋_GB2312"/>
          <w:sz w:val="28"/>
          <w:szCs w:val="28"/>
        </w:rPr>
      </w:pPr>
      <w:r>
        <w:rPr>
          <w:rFonts w:hint="eastAsia" w:ascii="仿宋_GB2312" w:eastAsia="仿宋_GB2312"/>
          <w:sz w:val="28"/>
          <w:szCs w:val="28"/>
        </w:rPr>
        <w:t>报价人名称（公章）：</w:t>
      </w:r>
    </w:p>
    <w:p w14:paraId="55E9301A">
      <w:pPr>
        <w:snapToGrid w:val="0"/>
        <w:spacing w:line="300" w:lineRule="auto"/>
        <w:rPr>
          <w:rFonts w:ascii="仿宋_GB2312" w:eastAsia="仿宋_GB2312"/>
          <w:sz w:val="28"/>
          <w:szCs w:val="28"/>
        </w:rPr>
      </w:pPr>
      <w:r>
        <w:rPr>
          <w:rFonts w:hint="eastAsia" w:ascii="仿宋_GB2312" w:eastAsia="仿宋_GB2312"/>
          <w:sz w:val="28"/>
          <w:szCs w:val="28"/>
        </w:rPr>
        <w:t>报价人联系电话：</w:t>
      </w:r>
    </w:p>
    <w:p w14:paraId="76DCFA86">
      <w:pPr>
        <w:snapToGrid w:val="0"/>
        <w:spacing w:line="300" w:lineRule="auto"/>
        <w:rPr>
          <w:rFonts w:ascii="仿宋_GB2312" w:hAnsi="仿宋" w:eastAsia="仿宋_GB2312"/>
          <w:b/>
          <w:sz w:val="28"/>
          <w:szCs w:val="28"/>
        </w:rPr>
      </w:pPr>
    </w:p>
    <w:p w14:paraId="383E40A1">
      <w:pPr>
        <w:snapToGrid w:val="0"/>
        <w:spacing w:line="300" w:lineRule="auto"/>
        <w:rPr>
          <w:rFonts w:ascii="仿宋_GB2312" w:hAnsi="仿宋" w:eastAsia="仿宋_GB2312"/>
          <w:b/>
          <w:sz w:val="28"/>
          <w:szCs w:val="28"/>
        </w:rPr>
      </w:pPr>
    </w:p>
    <w:p w14:paraId="26C6B57C">
      <w:pPr>
        <w:snapToGrid w:val="0"/>
        <w:spacing w:line="300" w:lineRule="auto"/>
        <w:rPr>
          <w:rFonts w:ascii="仿宋_GB2312" w:hAnsi="仿宋" w:eastAsia="仿宋_GB2312"/>
          <w:b/>
          <w:sz w:val="28"/>
          <w:szCs w:val="28"/>
        </w:rPr>
      </w:pPr>
    </w:p>
    <w:p w14:paraId="58BC4AB7">
      <w:pPr>
        <w:snapToGrid w:val="0"/>
        <w:spacing w:line="300" w:lineRule="auto"/>
        <w:rPr>
          <w:rFonts w:ascii="仿宋_GB2312" w:hAnsi="仿宋" w:eastAsia="仿宋_GB2312"/>
          <w:b/>
          <w:sz w:val="28"/>
          <w:szCs w:val="28"/>
        </w:rPr>
      </w:pPr>
    </w:p>
    <w:p w14:paraId="633C98A8">
      <w:pPr>
        <w:snapToGrid w:val="0"/>
        <w:spacing w:line="300" w:lineRule="auto"/>
        <w:rPr>
          <w:rFonts w:ascii="仿宋_GB2312" w:hAnsi="仿宋" w:eastAsia="仿宋_GB2312"/>
          <w:b/>
          <w:sz w:val="28"/>
          <w:szCs w:val="28"/>
        </w:rPr>
      </w:pPr>
    </w:p>
    <w:p w14:paraId="235CD84C">
      <w:pPr>
        <w:snapToGrid w:val="0"/>
        <w:spacing w:line="300" w:lineRule="auto"/>
        <w:rPr>
          <w:rFonts w:eastAsia="仿宋_GB2312" w:asciiTheme="minorHAnsi" w:hAnsiTheme="minorHAnsi"/>
          <w:b/>
          <w:sz w:val="28"/>
          <w:szCs w:val="28"/>
        </w:rPr>
      </w:pPr>
    </w:p>
    <w:p w14:paraId="28BB9DC7">
      <w:pPr>
        <w:snapToGrid w:val="0"/>
        <w:spacing w:line="300" w:lineRule="auto"/>
        <w:rPr>
          <w:rFonts w:eastAsia="仿宋_GB2312" w:asciiTheme="minorHAnsi" w:hAnsiTheme="minorHAnsi"/>
          <w:b/>
          <w:sz w:val="28"/>
          <w:szCs w:val="28"/>
        </w:rPr>
      </w:pPr>
    </w:p>
    <w:p w14:paraId="3F04E523">
      <w:pPr>
        <w:snapToGrid w:val="0"/>
        <w:spacing w:line="300" w:lineRule="auto"/>
        <w:rPr>
          <w:rFonts w:eastAsia="仿宋_GB2312" w:asciiTheme="minorHAnsi" w:hAnsiTheme="minorHAnsi"/>
          <w:b/>
          <w:sz w:val="28"/>
          <w:szCs w:val="28"/>
        </w:rPr>
      </w:pPr>
    </w:p>
    <w:p w14:paraId="13DEC202">
      <w:pPr>
        <w:snapToGrid w:val="0"/>
        <w:spacing w:line="300" w:lineRule="auto"/>
        <w:rPr>
          <w:rFonts w:eastAsia="仿宋_GB2312" w:asciiTheme="minorHAnsi" w:hAnsiTheme="minorHAnsi"/>
          <w:b/>
          <w:sz w:val="28"/>
          <w:szCs w:val="28"/>
        </w:rPr>
      </w:pPr>
    </w:p>
    <w:p w14:paraId="51C32F0E">
      <w:pPr>
        <w:snapToGrid w:val="0"/>
        <w:spacing w:line="300" w:lineRule="auto"/>
        <w:rPr>
          <w:rFonts w:ascii="仿宋_GB2312" w:hAnsi="仿宋" w:eastAsia="仿宋_GB2312"/>
          <w:b/>
          <w:sz w:val="28"/>
          <w:szCs w:val="28"/>
        </w:rPr>
      </w:pPr>
      <w:r>
        <w:rPr>
          <w:rFonts w:hint="eastAsia" w:ascii="仿宋_GB2312" w:hAnsi="仿宋" w:eastAsia="仿宋_GB2312"/>
          <w:b/>
          <w:sz w:val="28"/>
          <w:szCs w:val="28"/>
        </w:rPr>
        <w:t>附件</w:t>
      </w:r>
      <w:r>
        <w:rPr>
          <w:rFonts w:ascii="仿宋_GB2312" w:hAnsi="仿宋" w:eastAsia="仿宋_GB2312"/>
          <w:b/>
          <w:sz w:val="28"/>
          <w:szCs w:val="28"/>
        </w:rPr>
        <w:t>3</w:t>
      </w:r>
    </w:p>
    <w:p w14:paraId="08E3C001">
      <w:pPr>
        <w:spacing w:line="360" w:lineRule="auto"/>
        <w:jc w:val="center"/>
        <w:rPr>
          <w:rFonts w:ascii="仿宋" w:hAnsi="仿宋" w:eastAsia="仿宋" w:cs="仿宋"/>
          <w:b/>
          <w:bCs/>
          <w:sz w:val="30"/>
          <w:szCs w:val="30"/>
        </w:rPr>
      </w:pPr>
      <w:r>
        <w:rPr>
          <w:rFonts w:hint="eastAsia" w:ascii="仿宋" w:hAnsi="仿宋" w:eastAsia="仿宋" w:cs="仿宋"/>
          <w:b/>
          <w:bCs/>
          <w:sz w:val="30"/>
          <w:szCs w:val="30"/>
        </w:rPr>
        <w:t>报 价 函</w:t>
      </w:r>
    </w:p>
    <w:p w14:paraId="38AF09D1">
      <w:pPr>
        <w:spacing w:line="360" w:lineRule="auto"/>
        <w:jc w:val="center"/>
        <w:rPr>
          <w:rFonts w:ascii="仿宋" w:hAnsi="仿宋" w:eastAsia="仿宋" w:cs="仿宋"/>
          <w:b/>
          <w:sz w:val="24"/>
        </w:rPr>
      </w:pPr>
    </w:p>
    <w:p w14:paraId="41D4104C">
      <w:pPr>
        <w:spacing w:line="400" w:lineRule="exact"/>
        <w:rPr>
          <w:rFonts w:ascii="仿宋" w:hAnsi="仿宋" w:eastAsia="仿宋" w:cs="仿宋"/>
          <w:sz w:val="28"/>
          <w:szCs w:val="28"/>
        </w:rPr>
      </w:pPr>
      <w:r>
        <w:rPr>
          <w:rFonts w:hint="eastAsia" w:ascii="仿宋" w:hAnsi="仿宋" w:eastAsia="仿宋" w:cs="仿宋"/>
          <w:sz w:val="28"/>
          <w:szCs w:val="28"/>
        </w:rPr>
        <w:t>致：江苏财经</w:t>
      </w:r>
      <w:r>
        <w:rPr>
          <w:rFonts w:ascii="仿宋" w:hAnsi="仿宋" w:eastAsia="仿宋" w:cs="仿宋"/>
          <w:sz w:val="28"/>
          <w:szCs w:val="28"/>
        </w:rPr>
        <w:t>职业技术学院</w:t>
      </w:r>
    </w:p>
    <w:p w14:paraId="29139090">
      <w:pPr>
        <w:spacing w:line="400" w:lineRule="exact"/>
        <w:rPr>
          <w:rFonts w:ascii="仿宋" w:hAnsi="仿宋" w:eastAsia="仿宋" w:cs="仿宋"/>
          <w:sz w:val="28"/>
          <w:szCs w:val="28"/>
        </w:rPr>
      </w:pPr>
    </w:p>
    <w:p w14:paraId="744B9A26">
      <w:pPr>
        <w:spacing w:line="56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根据贵方</w:t>
      </w:r>
      <w:r>
        <w:rPr>
          <w:rFonts w:eastAsia="仿宋" w:cs="Calibri"/>
          <w:sz w:val="28"/>
          <w:szCs w:val="28"/>
          <w:u w:val="single"/>
        </w:rPr>
        <w:t>                </w:t>
      </w:r>
      <w:r>
        <w:rPr>
          <w:rFonts w:hint="eastAsia" w:ascii="仿宋" w:hAnsi="仿宋" w:eastAsia="仿宋" w:cs="仿宋"/>
          <w:sz w:val="28"/>
          <w:szCs w:val="28"/>
          <w:u w:val="single"/>
        </w:rPr>
        <w:t xml:space="preserve">          </w:t>
      </w:r>
      <w:r>
        <w:rPr>
          <w:rFonts w:ascii="仿宋" w:hAnsi="仿宋" w:eastAsia="仿宋" w:cs="仿宋"/>
          <w:sz w:val="28"/>
          <w:szCs w:val="28"/>
          <w:u w:val="single"/>
        </w:rPr>
        <w:t xml:space="preserve">           </w:t>
      </w:r>
      <w:r>
        <w:rPr>
          <w:rFonts w:hint="eastAsia" w:ascii="仿宋" w:hAnsi="仿宋" w:eastAsia="仿宋" w:cs="仿宋"/>
          <w:sz w:val="28"/>
          <w:szCs w:val="28"/>
        </w:rPr>
        <w:t>项目的采购文件（编号：</w:t>
      </w:r>
      <w:r>
        <w:rPr>
          <w:rFonts w:eastAsia="仿宋" w:cs="Calibri"/>
          <w:sz w:val="28"/>
          <w:szCs w:val="28"/>
          <w:u w:val="single"/>
        </w:rPr>
        <w:t>     </w:t>
      </w:r>
      <w:r>
        <w:rPr>
          <w:rFonts w:hint="eastAsia" w:ascii="仿宋" w:hAnsi="仿宋" w:eastAsia="仿宋" w:cs="仿宋"/>
          <w:sz w:val="28"/>
          <w:szCs w:val="28"/>
          <w:u w:val="single"/>
        </w:rPr>
        <w:t xml:space="preserve">   </w:t>
      </w:r>
      <w:r>
        <w:rPr>
          <w:rFonts w:eastAsia="仿宋" w:cs="Calibri"/>
          <w:sz w:val="28"/>
          <w:szCs w:val="28"/>
          <w:u w:val="single"/>
        </w:rPr>
        <w:t>          </w:t>
      </w:r>
      <w:r>
        <w:rPr>
          <w:rFonts w:hint="eastAsia" w:ascii="仿宋" w:hAnsi="仿宋" w:eastAsia="仿宋" w:cs="仿宋"/>
          <w:sz w:val="28"/>
          <w:szCs w:val="28"/>
        </w:rPr>
        <w:t>），正式授权下述签字人</w:t>
      </w:r>
      <w:r>
        <w:rPr>
          <w:rFonts w:eastAsia="仿宋" w:cs="Calibri"/>
          <w:sz w:val="28"/>
          <w:szCs w:val="28"/>
          <w:u w:val="single"/>
        </w:rPr>
        <w:t xml:space="preserve">                  </w:t>
      </w:r>
      <w:r>
        <w:rPr>
          <w:rFonts w:hint="eastAsia" w:ascii="仿宋" w:hAnsi="仿宋" w:eastAsia="仿宋" w:cs="仿宋"/>
          <w:sz w:val="28"/>
          <w:szCs w:val="28"/>
        </w:rPr>
        <w:t>（姓名和职务）代表本单位</w:t>
      </w:r>
      <w:r>
        <w:rPr>
          <w:rFonts w:eastAsia="仿宋" w:cs="Calibri"/>
          <w:sz w:val="28"/>
          <w:szCs w:val="28"/>
          <w:u w:val="single"/>
        </w:rPr>
        <w:t>               </w:t>
      </w:r>
      <w:r>
        <w:rPr>
          <w:rFonts w:hint="eastAsia" w:ascii="仿宋" w:hAnsi="仿宋" w:eastAsia="仿宋" w:cs="仿宋"/>
          <w:sz w:val="28"/>
          <w:szCs w:val="28"/>
          <w:u w:val="single"/>
        </w:rPr>
        <w:t xml:space="preserve">    </w:t>
      </w:r>
      <w:r>
        <w:rPr>
          <w:rFonts w:eastAsia="仿宋" w:cs="Calibri"/>
          <w:sz w:val="28"/>
          <w:szCs w:val="28"/>
          <w:u w:val="single"/>
        </w:rPr>
        <w:t xml:space="preserve">                      </w:t>
      </w:r>
      <w:r>
        <w:rPr>
          <w:rFonts w:hint="eastAsia" w:ascii="仿宋" w:hAnsi="仿宋" w:eastAsia="仿宋" w:cs="仿宋"/>
          <w:sz w:val="28"/>
          <w:szCs w:val="28"/>
        </w:rPr>
        <w:t>（单位的名称），提交相关报价</w:t>
      </w:r>
      <w:r>
        <w:rPr>
          <w:rFonts w:ascii="仿宋" w:hAnsi="仿宋" w:eastAsia="仿宋" w:cs="仿宋"/>
          <w:sz w:val="28"/>
          <w:szCs w:val="28"/>
        </w:rPr>
        <w:t>文件。</w:t>
      </w:r>
    </w:p>
    <w:p w14:paraId="6D6297F7">
      <w:pPr>
        <w:spacing w:line="560" w:lineRule="exact"/>
        <w:ind w:firstLine="560" w:firstLineChars="200"/>
        <w:jc w:val="left"/>
        <w:rPr>
          <w:rFonts w:ascii="仿宋" w:hAnsi="仿宋" w:eastAsia="仿宋" w:cs="仿宋"/>
          <w:sz w:val="28"/>
          <w:szCs w:val="28"/>
        </w:rPr>
      </w:pPr>
      <w:r>
        <w:rPr>
          <w:rFonts w:eastAsia="仿宋" w:cs="Calibri"/>
          <w:sz w:val="28"/>
          <w:szCs w:val="28"/>
        </w:rPr>
        <w:t> </w:t>
      </w:r>
      <w:r>
        <w:rPr>
          <w:rFonts w:hint="eastAsia" w:ascii="仿宋" w:hAnsi="仿宋" w:eastAsia="仿宋" w:cs="仿宋"/>
          <w:sz w:val="28"/>
          <w:szCs w:val="28"/>
        </w:rPr>
        <w:t>据此函，签字人兹宣布同意如下：</w:t>
      </w:r>
    </w:p>
    <w:p w14:paraId="34C0D6A1">
      <w:pPr>
        <w:spacing w:line="56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1.按询价文件货物需求报价表，项目编号</w:t>
      </w:r>
      <w:r>
        <w:rPr>
          <w:rFonts w:eastAsia="仿宋" w:cs="Calibri"/>
          <w:sz w:val="28"/>
          <w:szCs w:val="28"/>
          <w:u w:val="single"/>
        </w:rPr>
        <w:t>      </w:t>
      </w:r>
      <w:r>
        <w:rPr>
          <w:rFonts w:hint="eastAsia" w:ascii="仿宋" w:hAnsi="仿宋" w:eastAsia="仿宋" w:cs="仿宋"/>
          <w:sz w:val="28"/>
          <w:szCs w:val="28"/>
          <w:u w:val="single"/>
        </w:rPr>
        <w:t xml:space="preserve">          </w:t>
      </w:r>
      <w:r>
        <w:rPr>
          <w:rFonts w:eastAsia="仿宋" w:cs="Calibri"/>
          <w:sz w:val="28"/>
          <w:szCs w:val="28"/>
          <w:u w:val="single"/>
        </w:rPr>
        <w:t> </w:t>
      </w:r>
      <w:r>
        <w:rPr>
          <w:rFonts w:hint="eastAsia" w:ascii="仿宋" w:hAnsi="仿宋" w:eastAsia="仿宋" w:cs="仿宋"/>
          <w:sz w:val="28"/>
          <w:szCs w:val="28"/>
        </w:rPr>
        <w:t>总价为（大写）人民币（</w:t>
      </w:r>
      <w:r>
        <w:rPr>
          <w:rFonts w:eastAsia="仿宋" w:cs="Calibri"/>
          <w:sz w:val="28"/>
          <w:szCs w:val="28"/>
        </w:rPr>
        <w:t>¥</w:t>
      </w:r>
      <w:r>
        <w:rPr>
          <w:rFonts w:eastAsia="仿宋" w:cs="Calibri"/>
          <w:sz w:val="28"/>
          <w:szCs w:val="28"/>
          <w:u w:val="single"/>
        </w:rPr>
        <w:t>                 </w:t>
      </w:r>
      <w:r>
        <w:rPr>
          <w:rFonts w:hint="eastAsia" w:ascii="仿宋" w:hAnsi="仿宋" w:eastAsia="仿宋" w:cs="仿宋"/>
          <w:sz w:val="28"/>
          <w:szCs w:val="28"/>
          <w:u w:val="single"/>
        </w:rPr>
        <w:t xml:space="preserve">  </w:t>
      </w:r>
      <w:r>
        <w:rPr>
          <w:rFonts w:eastAsia="仿宋" w:cs="Calibri"/>
          <w:sz w:val="28"/>
          <w:szCs w:val="28"/>
          <w:u w:val="single"/>
        </w:rPr>
        <w:t> </w:t>
      </w:r>
      <w:r>
        <w:rPr>
          <w:rFonts w:hint="eastAsia" w:ascii="仿宋" w:hAnsi="仿宋" w:eastAsia="仿宋" w:cs="仿宋"/>
          <w:sz w:val="28"/>
          <w:szCs w:val="28"/>
          <w:u w:val="single"/>
        </w:rPr>
        <w:t xml:space="preserve">             </w:t>
      </w:r>
      <w:r>
        <w:rPr>
          <w:rFonts w:eastAsia="仿宋" w:cs="Calibri"/>
          <w:sz w:val="28"/>
          <w:szCs w:val="28"/>
          <w:u w:val="single"/>
        </w:rPr>
        <w:t> </w:t>
      </w:r>
      <w:r>
        <w:rPr>
          <w:rFonts w:hint="eastAsia" w:ascii="仿宋" w:hAnsi="仿宋" w:eastAsia="仿宋" w:cs="仿宋"/>
          <w:sz w:val="28"/>
          <w:szCs w:val="28"/>
          <w:u w:val="single"/>
        </w:rPr>
        <w:t xml:space="preserve">  </w:t>
      </w:r>
      <w:r>
        <w:rPr>
          <w:rFonts w:ascii="仿宋" w:hAnsi="仿宋" w:eastAsia="仿宋" w:cs="仿宋"/>
          <w:sz w:val="28"/>
          <w:szCs w:val="28"/>
          <w:u w:val="single"/>
        </w:rPr>
        <w:t xml:space="preserve"> </w:t>
      </w:r>
      <w:r>
        <w:rPr>
          <w:rFonts w:hint="eastAsia" w:ascii="仿宋" w:hAnsi="仿宋" w:eastAsia="仿宋" w:cs="仿宋"/>
          <w:sz w:val="28"/>
          <w:szCs w:val="28"/>
          <w:u w:val="single"/>
        </w:rPr>
        <w:t xml:space="preserve"> </w:t>
      </w:r>
      <w:r>
        <w:rPr>
          <w:rFonts w:hint="eastAsia" w:ascii="仿宋" w:hAnsi="仿宋" w:eastAsia="仿宋" w:cs="仿宋"/>
          <w:sz w:val="28"/>
          <w:szCs w:val="28"/>
        </w:rPr>
        <w:t>）。</w:t>
      </w:r>
    </w:p>
    <w:p w14:paraId="49A52277">
      <w:pPr>
        <w:spacing w:line="56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2.我们承担根据询价文件的规定，完成合同的责任和义务。</w:t>
      </w:r>
    </w:p>
    <w:p w14:paraId="18A1BD57">
      <w:pPr>
        <w:spacing w:line="56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3.我们已详细审核全部询价文件，参考资料及有关附件，我们完全理解并同意放弃对这方面有不明或误解的权利。</w:t>
      </w:r>
    </w:p>
    <w:p w14:paraId="03F36C36">
      <w:pPr>
        <w:spacing w:line="56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4.我们同意在供应商须知规定的报价日期起遵循本询价文件要求，并在供应商须知规定的报价有效期满之前均具有约束力。</w:t>
      </w:r>
    </w:p>
    <w:p w14:paraId="017BCCC9">
      <w:pPr>
        <w:spacing w:line="560" w:lineRule="exact"/>
        <w:ind w:firstLine="560" w:firstLineChars="200"/>
        <w:jc w:val="left"/>
        <w:rPr>
          <w:rFonts w:ascii="仿宋" w:hAnsi="仿宋" w:eastAsia="仿宋" w:cs="仿宋"/>
          <w:sz w:val="28"/>
          <w:szCs w:val="28"/>
        </w:rPr>
      </w:pPr>
      <w:r>
        <w:rPr>
          <w:rFonts w:eastAsia="仿宋" w:cs="Calibri"/>
          <w:sz w:val="28"/>
          <w:szCs w:val="28"/>
        </w:rPr>
        <w:t> </w:t>
      </w:r>
      <w:r>
        <w:rPr>
          <w:rFonts w:hint="eastAsia" w:ascii="仿宋" w:hAnsi="仿宋" w:eastAsia="仿宋" w:cs="仿宋"/>
          <w:sz w:val="28"/>
          <w:szCs w:val="28"/>
        </w:rPr>
        <w:t>5.同意向贵方提供贵方可能要求的与本报价有关的任何数据或资料。</w:t>
      </w:r>
    </w:p>
    <w:p w14:paraId="150FD2A7">
      <w:pPr>
        <w:spacing w:line="400" w:lineRule="exact"/>
        <w:ind w:firstLine="3960" w:firstLineChars="1650"/>
        <w:rPr>
          <w:rFonts w:ascii="仿宋" w:hAnsi="仿宋" w:eastAsia="仿宋" w:cs="仿宋"/>
          <w:sz w:val="24"/>
        </w:rPr>
      </w:pPr>
    </w:p>
    <w:p w14:paraId="0C2CD02F">
      <w:pPr>
        <w:spacing w:line="400" w:lineRule="exact"/>
        <w:ind w:firstLine="3960" w:firstLineChars="1650"/>
        <w:rPr>
          <w:rFonts w:ascii="仿宋" w:hAnsi="仿宋" w:eastAsia="仿宋" w:cs="仿宋"/>
          <w:sz w:val="24"/>
        </w:rPr>
      </w:pPr>
    </w:p>
    <w:p w14:paraId="5E7B8252">
      <w:pPr>
        <w:spacing w:line="560" w:lineRule="exact"/>
        <w:ind w:firstLine="2520" w:firstLineChars="1050"/>
        <w:rPr>
          <w:rFonts w:ascii="仿宋" w:hAnsi="仿宋" w:eastAsia="仿宋" w:cs="仿宋"/>
          <w:sz w:val="24"/>
        </w:rPr>
      </w:pPr>
      <w:r>
        <w:rPr>
          <w:rFonts w:hint="eastAsia" w:ascii="仿宋" w:hAnsi="仿宋" w:eastAsia="仿宋" w:cs="仿宋"/>
          <w:sz w:val="24"/>
        </w:rPr>
        <w:t>投标单位</w:t>
      </w:r>
      <w:r>
        <w:rPr>
          <w:rFonts w:ascii="仿宋" w:hAnsi="仿宋" w:eastAsia="仿宋" w:cs="仿宋"/>
          <w:sz w:val="24"/>
        </w:rPr>
        <w:t>：</w:t>
      </w:r>
      <w:r>
        <w:rPr>
          <w:rFonts w:hint="eastAsia" w:ascii="仿宋" w:hAnsi="仿宋" w:eastAsia="仿宋" w:cs="仿宋"/>
          <w:sz w:val="24"/>
          <w:u w:val="single"/>
        </w:rPr>
        <w:t xml:space="preserve">                         </w:t>
      </w:r>
      <w:r>
        <w:rPr>
          <w:rFonts w:hint="eastAsia" w:ascii="仿宋" w:hAnsi="仿宋" w:eastAsia="仿宋" w:cs="仿宋"/>
          <w:sz w:val="24"/>
        </w:rPr>
        <w:t>（投标</w:t>
      </w:r>
      <w:r>
        <w:rPr>
          <w:rFonts w:ascii="仿宋" w:hAnsi="仿宋" w:eastAsia="仿宋" w:cs="仿宋"/>
          <w:sz w:val="24"/>
        </w:rPr>
        <w:t>单位盖章</w:t>
      </w:r>
      <w:r>
        <w:rPr>
          <w:rFonts w:hint="eastAsia" w:ascii="仿宋" w:hAnsi="仿宋" w:eastAsia="仿宋" w:cs="仿宋"/>
          <w:sz w:val="24"/>
        </w:rPr>
        <w:t>）</w:t>
      </w:r>
    </w:p>
    <w:p w14:paraId="4A612104">
      <w:pPr>
        <w:spacing w:line="560" w:lineRule="exact"/>
        <w:ind w:firstLine="2520" w:firstLineChars="1050"/>
        <w:rPr>
          <w:rFonts w:ascii="仿宋" w:hAnsi="仿宋" w:eastAsia="仿宋" w:cs="仿宋"/>
          <w:sz w:val="24"/>
          <w:u w:val="single"/>
        </w:rPr>
      </w:pPr>
      <w:r>
        <w:rPr>
          <w:rFonts w:hint="eastAsia" w:ascii="仿宋" w:hAnsi="仿宋" w:eastAsia="仿宋" w:cs="仿宋"/>
          <w:sz w:val="24"/>
        </w:rPr>
        <w:t>法定</w:t>
      </w:r>
      <w:r>
        <w:rPr>
          <w:rFonts w:ascii="仿宋" w:hAnsi="仿宋" w:eastAsia="仿宋" w:cs="仿宋"/>
          <w:sz w:val="24"/>
        </w:rPr>
        <w:t>代表人</w:t>
      </w:r>
      <w:r>
        <w:rPr>
          <w:rFonts w:hint="eastAsia" w:ascii="仿宋" w:hAnsi="仿宋" w:eastAsia="仿宋" w:cs="仿宋"/>
          <w:sz w:val="24"/>
        </w:rPr>
        <w:t>(或委托人)：</w:t>
      </w:r>
      <w:r>
        <w:rPr>
          <w:rFonts w:hint="eastAsia" w:ascii="仿宋" w:hAnsi="仿宋" w:eastAsia="仿宋" w:cs="仿宋"/>
          <w:sz w:val="24"/>
          <w:u w:val="single"/>
        </w:rPr>
        <w:t xml:space="preserve">                </w:t>
      </w:r>
    </w:p>
    <w:p w14:paraId="3B9370A3">
      <w:pPr>
        <w:spacing w:line="560" w:lineRule="exact"/>
        <w:ind w:firstLine="2520" w:firstLineChars="1050"/>
        <w:rPr>
          <w:rFonts w:ascii="仿宋" w:hAnsi="仿宋" w:eastAsia="仿宋" w:cs="仿宋"/>
          <w:sz w:val="24"/>
        </w:rPr>
      </w:pPr>
      <w:r>
        <w:rPr>
          <w:rFonts w:hint="eastAsia" w:ascii="仿宋" w:hAnsi="仿宋" w:eastAsia="仿宋" w:cs="仿宋"/>
          <w:sz w:val="24"/>
        </w:rPr>
        <w:t>联系</w:t>
      </w:r>
      <w:r>
        <w:rPr>
          <w:rFonts w:ascii="仿宋" w:hAnsi="仿宋" w:eastAsia="仿宋" w:cs="仿宋"/>
          <w:sz w:val="24"/>
        </w:rPr>
        <w:t>电话：</w:t>
      </w:r>
      <w:r>
        <w:rPr>
          <w:rFonts w:hint="eastAsia" w:ascii="仿宋" w:hAnsi="仿宋" w:eastAsia="仿宋" w:cs="仿宋"/>
          <w:sz w:val="24"/>
          <w:u w:val="single"/>
        </w:rPr>
        <w:t xml:space="preserve">                           </w:t>
      </w:r>
    </w:p>
    <w:p w14:paraId="2E3E76B7">
      <w:pPr>
        <w:spacing w:line="560" w:lineRule="exact"/>
        <w:ind w:firstLine="2520" w:firstLineChars="1050"/>
        <w:rPr>
          <w:rFonts w:ascii="仿宋" w:hAnsi="仿宋" w:eastAsia="仿宋" w:cs="仿宋"/>
          <w:sz w:val="24"/>
          <w:u w:val="single"/>
        </w:rPr>
      </w:pPr>
      <w:r>
        <w:rPr>
          <w:rFonts w:hint="eastAsia" w:ascii="仿宋" w:hAnsi="仿宋" w:eastAsia="仿宋" w:cs="仿宋"/>
          <w:sz w:val="24"/>
        </w:rPr>
        <w:t>日期</w:t>
      </w:r>
      <w:r>
        <w:rPr>
          <w:rFonts w:ascii="仿宋" w:hAnsi="仿宋" w:eastAsia="仿宋" w:cs="仿宋"/>
          <w:sz w:val="24"/>
        </w:rPr>
        <w:t>：</w:t>
      </w:r>
      <w:r>
        <w:rPr>
          <w:rFonts w:hint="eastAsia" w:ascii="仿宋" w:hAnsi="仿宋" w:eastAsia="仿宋" w:cs="仿宋"/>
          <w:sz w:val="24"/>
          <w:u w:val="single"/>
        </w:rPr>
        <w:t xml:space="preserve">     </w:t>
      </w:r>
      <w:r>
        <w:rPr>
          <w:rFonts w:ascii="仿宋" w:hAnsi="仿宋" w:eastAsia="仿宋" w:cs="仿宋"/>
          <w:sz w:val="24"/>
          <w:u w:val="single"/>
        </w:rPr>
        <w:t xml:space="preserve">  </w:t>
      </w:r>
      <w:r>
        <w:rPr>
          <w:rFonts w:hint="eastAsia" w:ascii="仿宋" w:hAnsi="仿宋" w:eastAsia="仿宋" w:cs="仿宋"/>
          <w:sz w:val="24"/>
          <w:u w:val="single"/>
        </w:rPr>
        <w:t xml:space="preserve">年   </w:t>
      </w:r>
      <w:r>
        <w:rPr>
          <w:rFonts w:ascii="仿宋" w:hAnsi="仿宋" w:eastAsia="仿宋" w:cs="仿宋"/>
          <w:sz w:val="24"/>
          <w:u w:val="single"/>
        </w:rPr>
        <w:t xml:space="preserve"> </w:t>
      </w:r>
      <w:r>
        <w:rPr>
          <w:rFonts w:hint="eastAsia" w:ascii="仿宋" w:hAnsi="仿宋" w:eastAsia="仿宋" w:cs="仿宋"/>
          <w:sz w:val="24"/>
          <w:u w:val="single"/>
        </w:rPr>
        <w:t xml:space="preserve"> 月     </w:t>
      </w:r>
      <w:r>
        <w:rPr>
          <w:rFonts w:ascii="仿宋" w:hAnsi="仿宋" w:eastAsia="仿宋" w:cs="仿宋"/>
          <w:sz w:val="24"/>
          <w:u w:val="single"/>
        </w:rPr>
        <w:t>日</w:t>
      </w:r>
    </w:p>
    <w:p w14:paraId="03485019">
      <w:pPr>
        <w:snapToGrid w:val="0"/>
        <w:spacing w:line="300" w:lineRule="auto"/>
        <w:rPr>
          <w:rFonts w:ascii="仿宋_GB2312" w:hAnsi="仿宋" w:eastAsia="仿宋_GB2312"/>
          <w:b/>
          <w:sz w:val="28"/>
          <w:szCs w:val="28"/>
        </w:rPr>
      </w:pPr>
    </w:p>
    <w:p w14:paraId="659E3F90">
      <w:pPr>
        <w:snapToGrid w:val="0"/>
        <w:spacing w:line="300" w:lineRule="auto"/>
        <w:rPr>
          <w:rFonts w:ascii="仿宋_GB2312" w:eastAsia="仿宋_GB2312"/>
          <w:sz w:val="28"/>
          <w:szCs w:val="28"/>
        </w:rPr>
      </w:pPr>
    </w:p>
    <w:p w14:paraId="02594202"/>
    <w:sectPr>
      <w:pgSz w:w="11906" w:h="16838"/>
      <w:pgMar w:top="1134" w:right="1134" w:bottom="1134"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WZjODJkY2E3Y2MwZmI3NTE4YTRlMDFmMDg3Y2I2MGUifQ=="/>
  </w:docVars>
  <w:rsids>
    <w:rsidRoot w:val="1FAD5F7A"/>
    <w:rsid w:val="000832C5"/>
    <w:rsid w:val="000E21E8"/>
    <w:rsid w:val="00155206"/>
    <w:rsid w:val="00191491"/>
    <w:rsid w:val="002558DB"/>
    <w:rsid w:val="00292AB8"/>
    <w:rsid w:val="002B207E"/>
    <w:rsid w:val="0039176F"/>
    <w:rsid w:val="004A4D67"/>
    <w:rsid w:val="00531114"/>
    <w:rsid w:val="005C5990"/>
    <w:rsid w:val="00606B13"/>
    <w:rsid w:val="00610386"/>
    <w:rsid w:val="00685C8D"/>
    <w:rsid w:val="00694952"/>
    <w:rsid w:val="00722744"/>
    <w:rsid w:val="00735ED2"/>
    <w:rsid w:val="00781480"/>
    <w:rsid w:val="008D558F"/>
    <w:rsid w:val="009A2B5A"/>
    <w:rsid w:val="00A30C9D"/>
    <w:rsid w:val="00A90243"/>
    <w:rsid w:val="00B51768"/>
    <w:rsid w:val="00B768B1"/>
    <w:rsid w:val="00BD3BD0"/>
    <w:rsid w:val="00BF2852"/>
    <w:rsid w:val="00C1218E"/>
    <w:rsid w:val="00CF491C"/>
    <w:rsid w:val="00D11402"/>
    <w:rsid w:val="00DF4B21"/>
    <w:rsid w:val="00E2353C"/>
    <w:rsid w:val="00E4116B"/>
    <w:rsid w:val="00EF4836"/>
    <w:rsid w:val="00FA0206"/>
    <w:rsid w:val="00FD5380"/>
    <w:rsid w:val="01375903"/>
    <w:rsid w:val="04206073"/>
    <w:rsid w:val="05CA63B8"/>
    <w:rsid w:val="09024A32"/>
    <w:rsid w:val="09AF32D3"/>
    <w:rsid w:val="0A301746"/>
    <w:rsid w:val="0D186655"/>
    <w:rsid w:val="12814CA1"/>
    <w:rsid w:val="16D0666A"/>
    <w:rsid w:val="175E7186"/>
    <w:rsid w:val="18C64FE3"/>
    <w:rsid w:val="1A81091F"/>
    <w:rsid w:val="1AB6755E"/>
    <w:rsid w:val="1E537677"/>
    <w:rsid w:val="1FAD5F7A"/>
    <w:rsid w:val="21052421"/>
    <w:rsid w:val="25E84329"/>
    <w:rsid w:val="26A5448A"/>
    <w:rsid w:val="27EC7E96"/>
    <w:rsid w:val="2A8C40F9"/>
    <w:rsid w:val="2B0B4AD7"/>
    <w:rsid w:val="2B326508"/>
    <w:rsid w:val="2D0F069C"/>
    <w:rsid w:val="2DD6761F"/>
    <w:rsid w:val="2E0F1975"/>
    <w:rsid w:val="2F571061"/>
    <w:rsid w:val="315F0499"/>
    <w:rsid w:val="355B7EB7"/>
    <w:rsid w:val="3801126E"/>
    <w:rsid w:val="39D52E80"/>
    <w:rsid w:val="3D815116"/>
    <w:rsid w:val="3F8A64BB"/>
    <w:rsid w:val="42016373"/>
    <w:rsid w:val="42623DC3"/>
    <w:rsid w:val="427D6886"/>
    <w:rsid w:val="456414CF"/>
    <w:rsid w:val="469C01D4"/>
    <w:rsid w:val="49A34401"/>
    <w:rsid w:val="4EB943FF"/>
    <w:rsid w:val="4EE80B08"/>
    <w:rsid w:val="4F1A4144"/>
    <w:rsid w:val="4FF85BA4"/>
    <w:rsid w:val="50C03C8A"/>
    <w:rsid w:val="52354064"/>
    <w:rsid w:val="52EC506B"/>
    <w:rsid w:val="53476118"/>
    <w:rsid w:val="56985C18"/>
    <w:rsid w:val="58531B77"/>
    <w:rsid w:val="586438F5"/>
    <w:rsid w:val="5C081447"/>
    <w:rsid w:val="614C3178"/>
    <w:rsid w:val="616C3100"/>
    <w:rsid w:val="621A6DD3"/>
    <w:rsid w:val="62410803"/>
    <w:rsid w:val="624E57E1"/>
    <w:rsid w:val="626544F2"/>
    <w:rsid w:val="65E24802"/>
    <w:rsid w:val="6881195A"/>
    <w:rsid w:val="6DAA7A65"/>
    <w:rsid w:val="70F326A9"/>
    <w:rsid w:val="715013AA"/>
    <w:rsid w:val="72833A7C"/>
    <w:rsid w:val="74395DA7"/>
    <w:rsid w:val="759E3B4B"/>
    <w:rsid w:val="781C0913"/>
    <w:rsid w:val="78FF5ED8"/>
    <w:rsid w:val="7B2D7249"/>
    <w:rsid w:val="7F1B44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0"/>
    <w:rPr>
      <w:rFonts w:ascii="Times New Roman" w:hAnsi="Times New Roman" w:eastAsia="宋体" w:cs="Times New Roman"/>
      <w:kern w:val="2"/>
      <w:sz w:val="18"/>
      <w:szCs w:val="18"/>
    </w:rPr>
  </w:style>
  <w:style w:type="character" w:customStyle="1" w:styleId="7">
    <w:name w:val="页脚 Char"/>
    <w:basedOn w:val="5"/>
    <w:link w:val="2"/>
    <w:qFormat/>
    <w:uiPriority w:val="0"/>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4604F187-D48E-4865-9A82-8EF0EB545B7B}">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7</Pages>
  <Words>2782</Words>
  <Characters>2946</Characters>
  <Lines>24</Lines>
  <Paragraphs>6</Paragraphs>
  <TotalTime>30</TotalTime>
  <ScaleCrop>false</ScaleCrop>
  <LinksUpToDate>false</LinksUpToDate>
  <CharactersWithSpaces>3310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2026-03-25T07:35:00Z</dcterms:created>
  <dc:creator>青春派</dc:creator>
  <cp:lastModifiedBy>胡健</cp:lastModifiedBy>
  <cp:lastPrinted>2026-03-26T01:39:00Z</cp:lastPrinted>
  <dcterms:modified xsi:type="dcterms:W3CDTF">2026-03-31T08:09:42Z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0CED8F47BBAE47D19CF5DD8E1E917F39_11</vt:lpwstr>
  </property>
  <property fmtid="{D5CDD505-2E9C-101B-9397-08002B2CF9AE}" pid="4" name="KSOTemplateDocerSaveRecord">
    <vt:lpwstr>eyJoZGlkIjoiZmFkZDMyMWM3MTZmODI1YzcxZmRiNzE1MTViOTkyYzAiLCJ1c2VySWQiOiIxNzAxMTc0MTgzIn0=</vt:lpwstr>
  </property>
</Properties>
</file>